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dbe5f1" w:val="clear"/>
        <w:spacing w:after="200" w:line="276" w:lineRule="auto"/>
        <w:jc w:val="center"/>
        <w:rPr>
          <w:b w:val="1"/>
          <w:bCs w:val="1"/>
          <w:sz w:val="24"/>
          <w:szCs w:val="24"/>
        </w:rPr>
      </w:pPr>
      <w:bookmarkStart w:colFirst="0" w:colLast="0" w:name="_heading=h.v4581l7r8hhc" w:id="0"/>
      <w:bookmarkEnd w:id="0"/>
      <w:r w:rsidDel="00000000" w:rsidR="00000000" w:rsidRPr="00000000">
        <w:rPr>
          <w:b w:val="1"/>
          <w:bCs w:val="1"/>
          <w:sz w:val="24"/>
          <w:szCs w:val="24"/>
          <w:rtl w:val="0"/>
        </w:rPr>
        <w:t xml:space="preserve">ESTUDO TÉCNICO PRELIMINAR (ETP)</w:t>
      </w:r>
    </w:p>
    <w:p w:rsidR="00000000" w:rsidDel="00000000" w:rsidP="00000000" w:rsidRDefault="00000000" w:rsidRPr="00000000" w14:paraId="00000002">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 – INTRODUÇÃO</w:t>
      </w:r>
    </w:p>
    <w:p w:rsidR="00000000" w:rsidDel="00000000" w:rsidP="00000000" w:rsidRDefault="00000000" w:rsidRPr="00000000" w14:paraId="00000003">
      <w:pPr>
        <w:spacing w:after="200" w:before="120" w:line="276" w:lineRule="auto"/>
        <w:jc w:val="both"/>
        <w:rPr>
          <w:sz w:val="24"/>
          <w:szCs w:val="24"/>
        </w:rPr>
      </w:pPr>
      <w:r w:rsidDel="00000000" w:rsidR="00000000" w:rsidRPr="00000000">
        <w:rPr>
          <w:sz w:val="24"/>
          <w:szCs w:val="24"/>
          <w:rtl w:val="0"/>
        </w:rPr>
        <w:t xml:space="preserve">O Estudo Técnico Preliminar (ETP) constitui a primeira etapa da fase de planejamento de uma contratação, que caracteriza o interesse público envolvido e a sua melhor solução, tendo como objetivo assegurar a viabilidade técnica da contratação, bem como o tratamento de seu impacto ambiental, além de embasar o Termo de Referência ou o Projeto Básico, que somente é elaborado se a contratação for considerada viável.</w:t>
      </w:r>
    </w:p>
    <w:p w:rsidR="00000000" w:rsidDel="00000000" w:rsidP="00000000" w:rsidRDefault="00000000" w:rsidRPr="00000000" w14:paraId="00000004">
      <w:pPr>
        <w:spacing w:after="200" w:before="120" w:line="276" w:lineRule="auto"/>
        <w:jc w:val="both"/>
        <w:rPr>
          <w:sz w:val="24"/>
          <w:szCs w:val="24"/>
        </w:rPr>
      </w:pPr>
      <w:r w:rsidDel="00000000" w:rsidR="00000000" w:rsidRPr="00000000">
        <w:rPr>
          <w:sz w:val="24"/>
          <w:szCs w:val="24"/>
          <w:rtl w:val="0"/>
        </w:rPr>
        <w:t xml:space="preserve">O ETP tem por objetivo principal estudar detalhadamente a necessidade, identificar e analisar os cenários para o atendimento da demanda registrada no Documento de Formalização de Demanda (DFD), para, dentre as possibilidades de mercado, selecionar a melhor solução para supri-la, demonstrando a viabilidade técnica e econômica da solução identificada, fornecendo as informações necessárias para subsidiar a tomada de decisão e o prosseguimento do respectivo processo de contratação, com observância às normas vigentes e aos princípios que regem a Administração Pública.</w:t>
      </w:r>
    </w:p>
    <w:p w:rsidR="00000000" w:rsidDel="00000000" w:rsidP="00000000" w:rsidRDefault="00000000" w:rsidRPr="00000000" w14:paraId="00000005">
      <w:pPr>
        <w:spacing w:after="200" w:before="120" w:line="276" w:lineRule="auto"/>
        <w:jc w:val="both"/>
        <w:rPr>
          <w:sz w:val="24"/>
          <w:szCs w:val="24"/>
        </w:rPr>
      </w:pPr>
      <w:r w:rsidDel="00000000" w:rsidR="00000000" w:rsidRPr="00000000">
        <w:rPr>
          <w:sz w:val="24"/>
          <w:szCs w:val="24"/>
          <w:rtl w:val="0"/>
        </w:rPr>
        <w:t xml:space="preserve">O presente ETP apresenta os devidos estudos para a contratação da solução que atenderá à necessidade abaixo especificada.</w:t>
      </w:r>
    </w:p>
    <w:p w:rsidR="00000000" w:rsidDel="00000000" w:rsidP="00000000" w:rsidRDefault="00000000" w:rsidRPr="00000000" w14:paraId="00000006">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2 – INFORMAÇÕES BÁSICAS</w:t>
        <w:tab/>
      </w:r>
    </w:p>
    <w:p w:rsidR="00000000" w:rsidDel="00000000" w:rsidP="00000000" w:rsidRDefault="00000000" w:rsidRPr="00000000" w14:paraId="00000007">
      <w:pPr>
        <w:spacing w:after="200" w:line="276" w:lineRule="auto"/>
        <w:jc w:val="both"/>
        <w:rPr>
          <w:sz w:val="24"/>
          <w:szCs w:val="24"/>
        </w:rPr>
      </w:pPr>
      <w:bookmarkStart w:colFirst="0" w:colLast="0" w:name="_heading=h.ogh27dlpullq" w:id="1"/>
      <w:bookmarkEnd w:id="1"/>
      <w:r w:rsidDel="00000000" w:rsidR="00000000" w:rsidRPr="00000000">
        <w:rPr>
          <w:b w:val="1"/>
          <w:bCs w:val="1"/>
          <w:sz w:val="24"/>
          <w:szCs w:val="24"/>
          <w:rtl w:val="0"/>
        </w:rPr>
        <w:t xml:space="preserve">ÁREA REQUISITANTE:</w:t>
      </w:r>
      <w:r w:rsidDel="00000000" w:rsidR="00000000" w:rsidRPr="00000000">
        <w:rPr>
          <w:sz w:val="24"/>
          <w:szCs w:val="24"/>
          <w:rtl w:val="0"/>
        </w:rPr>
        <w:t xml:space="preserve"> Secretaria Municipal de Saúde</w:t>
      </w:r>
      <w:r w:rsidDel="00000000" w:rsidR="00000000" w:rsidRPr="00000000">
        <w:rPr>
          <w:sz w:val="24"/>
          <w:szCs w:val="24"/>
          <w:rtl w:val="0"/>
        </w:rPr>
        <w:t xml:space="preserve">.</w:t>
      </w:r>
    </w:p>
    <w:p w:rsidR="00000000" w:rsidDel="00000000" w:rsidP="00000000" w:rsidRDefault="00000000" w:rsidRPr="00000000" w14:paraId="00000008">
      <w:pPr>
        <w:spacing w:after="200" w:line="276" w:lineRule="auto"/>
        <w:jc w:val="both"/>
        <w:rPr>
          <w:b w:val="1"/>
          <w:bCs w:val="1"/>
          <w:sz w:val="24"/>
          <w:szCs w:val="24"/>
        </w:rPr>
      </w:pPr>
      <w:r w:rsidDel="00000000" w:rsidR="00000000" w:rsidRPr="00000000">
        <w:rPr>
          <w:b w:val="1"/>
          <w:bCs w:val="1"/>
          <w:sz w:val="24"/>
          <w:szCs w:val="24"/>
          <w:rtl w:val="0"/>
        </w:rPr>
        <w:t xml:space="preserve">ÁREA(S) DEMANDANTE(S): </w:t>
      </w:r>
      <w:r w:rsidDel="00000000" w:rsidR="00000000" w:rsidRPr="00000000">
        <w:rPr>
          <w:sz w:val="24"/>
          <w:szCs w:val="24"/>
          <w:rtl w:val="0"/>
        </w:rPr>
        <w:t xml:space="preserve">Secretaria Municipal de Saúde</w:t>
      </w:r>
      <w:r w:rsidDel="00000000" w:rsidR="00000000" w:rsidRPr="00000000">
        <w:rPr>
          <w:rtl w:val="0"/>
        </w:rPr>
      </w:r>
    </w:p>
    <w:p w:rsidR="00000000" w:rsidDel="00000000" w:rsidP="00000000" w:rsidRDefault="00000000" w:rsidRPr="00000000" w14:paraId="00000009">
      <w:pPr>
        <w:spacing w:after="200" w:before="120" w:line="276" w:lineRule="auto"/>
        <w:rPr>
          <w:sz w:val="24"/>
          <w:szCs w:val="24"/>
        </w:rPr>
      </w:pPr>
      <w:r w:rsidDel="00000000" w:rsidR="00000000" w:rsidRPr="00000000">
        <w:rPr>
          <w:b w:val="1"/>
          <w:bCs w:val="1"/>
          <w:sz w:val="24"/>
          <w:szCs w:val="24"/>
          <w:rtl w:val="0"/>
        </w:rPr>
        <w:t xml:space="preserve">DATA:</w:t>
      </w:r>
      <w:r w:rsidDel="00000000" w:rsidR="00000000" w:rsidRPr="00000000">
        <w:rPr>
          <w:sz w:val="24"/>
          <w:szCs w:val="24"/>
          <w:rtl w:val="0"/>
        </w:rPr>
        <w:t xml:space="preserve"> 29 de março de 2026.</w:t>
      </w:r>
    </w:p>
    <w:p w:rsidR="00000000" w:rsidDel="00000000" w:rsidP="00000000" w:rsidRDefault="00000000" w:rsidRPr="00000000" w14:paraId="0000000A">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3 – DESCRIÇÃO DA NECESSIDADE E JUSTIFICATIVA DA DEMANDA</w:t>
      </w:r>
    </w:p>
    <w:p w:rsidR="00000000" w:rsidDel="00000000" w:rsidP="00000000" w:rsidRDefault="00000000" w:rsidRPr="00000000" w14:paraId="0000000B">
      <w:pPr>
        <w:spacing w:after="200" w:before="280" w:line="276" w:lineRule="auto"/>
        <w:jc w:val="both"/>
        <w:rPr>
          <w:sz w:val="24"/>
          <w:szCs w:val="24"/>
        </w:rPr>
      </w:pPr>
      <w:r w:rsidDel="00000000" w:rsidR="00000000" w:rsidRPr="00000000">
        <w:rPr>
          <w:sz w:val="24"/>
          <w:szCs w:val="24"/>
          <w:rtl w:val="0"/>
        </w:rPr>
        <w:t xml:space="preserve">A necessidade identificada decorre da importância de assegurar a disponibilidade de profissionais médicos habilitados para atuação em regime de plantão, com a finalidade de garantir suporte assistencial durante a realização de eventos promovidos ou apoiados pela Administração Pública Municipal de Guaraciaba/MG, bem como para eventual reforço no atendimento das unidades de saúde municipais em situações de demanda extraordinária.</w:t>
      </w:r>
    </w:p>
    <w:p w:rsidR="00000000" w:rsidDel="00000000" w:rsidP="00000000" w:rsidRDefault="00000000" w:rsidRPr="00000000" w14:paraId="0000000C">
      <w:pPr>
        <w:spacing w:after="200" w:before="280" w:line="276" w:lineRule="auto"/>
        <w:jc w:val="both"/>
        <w:rPr>
          <w:sz w:val="24"/>
          <w:szCs w:val="24"/>
        </w:rPr>
      </w:pPr>
      <w:r w:rsidDel="00000000" w:rsidR="00000000" w:rsidRPr="00000000">
        <w:rPr>
          <w:sz w:val="24"/>
          <w:szCs w:val="24"/>
          <w:rtl w:val="0"/>
        </w:rPr>
        <w:t xml:space="preserve">A Constituição da República Federativa do Brasil estabelece, em seu art. 6º, que a saúde constitui direito social fundamental, sendo reforçado pelo disposto no art. 196, segundo o qual a saúde é direito de todos e dever do Estado, devendo ser garantida mediante políticas sociais e econômicas que visem à redução do risco de doença e de outros agravos, bem como ao acesso universal e igualitário às ações e serviços para sua promoção, proteção e recuperação. No âmbito da organização do Sistema Único de Saúde – SUS, o art. 198 determina que as ações e serviços públicos de saúde integrem uma rede regionalizada e hierarquizada, cabendo aos entes federativos, inclusive aos Municípios, organizar e prestar os serviços necessários ao atendimento da população.</w:t>
      </w:r>
    </w:p>
    <w:p w:rsidR="00000000" w:rsidDel="00000000" w:rsidP="00000000" w:rsidRDefault="00000000" w:rsidRPr="00000000" w14:paraId="0000000D">
      <w:pPr>
        <w:spacing w:after="200" w:before="280" w:line="276" w:lineRule="auto"/>
        <w:jc w:val="both"/>
        <w:rPr>
          <w:sz w:val="24"/>
          <w:szCs w:val="24"/>
        </w:rPr>
      </w:pPr>
      <w:r w:rsidDel="00000000" w:rsidR="00000000" w:rsidRPr="00000000">
        <w:rPr>
          <w:sz w:val="24"/>
          <w:szCs w:val="24"/>
          <w:rtl w:val="0"/>
        </w:rPr>
        <w:t xml:space="preserve">Nesse contexto, compete ao Município adotar medidas que assegurem a adequada estrutura de atendimento à saúde, especialmente em situações que envolvam grande concentração de pessoas, como ocorre em eventos públicos, culturais, esportivos, institucionais e comunitários promovidos ou apoiados pela Administração Municipal. Tais eventos reúnem elevado número de participantes, aumentando a probabilidade de intercorrências clínicas, como mal súbito, acidentes, crises hipertensivas, desmaios, quedas, entre outras situações que demandam atendimento imediato.</w:t>
      </w:r>
    </w:p>
    <w:p w:rsidR="00000000" w:rsidDel="00000000" w:rsidP="00000000" w:rsidRDefault="00000000" w:rsidRPr="00000000" w14:paraId="0000000E">
      <w:pPr>
        <w:spacing w:after="200" w:before="280" w:line="276" w:lineRule="auto"/>
        <w:jc w:val="both"/>
        <w:rPr>
          <w:sz w:val="24"/>
          <w:szCs w:val="24"/>
        </w:rPr>
      </w:pPr>
      <w:r w:rsidDel="00000000" w:rsidR="00000000" w:rsidRPr="00000000">
        <w:rPr>
          <w:sz w:val="24"/>
          <w:szCs w:val="24"/>
          <w:rtl w:val="0"/>
        </w:rPr>
        <w:t xml:space="preserve">Nessas circunstâncias, a presença de profissional médico qualificado configura-se como medida preventiva essencial à proteção da saúde e da integridade física dos participantes, possibilitando resposta rápida, eficaz e adequada às emergências, contribuindo para a preservação da vida e redução de agravamentos.</w:t>
      </w:r>
    </w:p>
    <w:p w:rsidR="00000000" w:rsidDel="00000000" w:rsidP="00000000" w:rsidRDefault="00000000" w:rsidRPr="00000000" w14:paraId="0000000F">
      <w:pPr>
        <w:spacing w:after="200" w:before="280" w:line="276" w:lineRule="auto"/>
        <w:jc w:val="both"/>
        <w:rPr>
          <w:sz w:val="24"/>
          <w:szCs w:val="24"/>
        </w:rPr>
      </w:pPr>
      <w:r w:rsidDel="00000000" w:rsidR="00000000" w:rsidRPr="00000000">
        <w:rPr>
          <w:sz w:val="24"/>
          <w:szCs w:val="24"/>
          <w:rtl w:val="0"/>
        </w:rPr>
        <w:t xml:space="preserve">Importa destacar que a rede municipal de saúde está estruturada para atendimento regular nas unidades existentes. Contudo, a mobilização dessas equipes para cobertura de eventos ou demandas extraordinárias pode comprometer a regularidade do atendimento cotidiano, gerando sobrecarga de trabalho e prejuízo à continuidade dos serviços.</w:t>
      </w:r>
    </w:p>
    <w:p w:rsidR="00000000" w:rsidDel="00000000" w:rsidP="00000000" w:rsidRDefault="00000000" w:rsidRPr="00000000" w14:paraId="00000010">
      <w:pPr>
        <w:spacing w:after="200" w:before="280" w:line="276" w:lineRule="auto"/>
        <w:jc w:val="both"/>
        <w:rPr>
          <w:sz w:val="24"/>
          <w:szCs w:val="24"/>
        </w:rPr>
      </w:pPr>
      <w:r w:rsidDel="00000000" w:rsidR="00000000" w:rsidRPr="00000000">
        <w:rPr>
          <w:sz w:val="24"/>
          <w:szCs w:val="24"/>
          <w:rtl w:val="0"/>
        </w:rPr>
        <w:t xml:space="preserve">Diante desse cenário, evidencia-se a necessidade de disponibilização de solução que permita suprir demandas pontuais de suporte médico em regime de plantão, de forma organizada e eficiente, sem comprometer o funcionamento ordinário da rede municipal de saúde. Tal medida possibilita maior flexibilidade na gestão dos serviços, otimização dos recursos disponíveis e manutenção da qualidade da assistência prestada.</w:t>
      </w:r>
    </w:p>
    <w:p w:rsidR="00000000" w:rsidDel="00000000" w:rsidP="00000000" w:rsidRDefault="00000000" w:rsidRPr="00000000" w14:paraId="00000011">
      <w:pPr>
        <w:spacing w:after="200" w:before="280" w:line="276" w:lineRule="auto"/>
        <w:jc w:val="both"/>
        <w:rPr>
          <w:sz w:val="24"/>
          <w:szCs w:val="24"/>
        </w:rPr>
      </w:pPr>
      <w:r w:rsidDel="00000000" w:rsidR="00000000" w:rsidRPr="00000000">
        <w:rPr>
          <w:sz w:val="24"/>
          <w:szCs w:val="24"/>
          <w:rtl w:val="0"/>
        </w:rPr>
        <w:t xml:space="preserve">Ademais, a necessidade apresentada está em consonância com os princípios da legalidade, eficiência, continuidade do serviço público e supremacia do interesse público, previstos no art. 37 da Constituição Federal, bem como com o dever do Poder Público de adotar medidas preventivas que assegurem condições adequadas de atendimento à saúde da população.</w:t>
      </w:r>
    </w:p>
    <w:p w:rsidR="00000000" w:rsidDel="00000000" w:rsidP="00000000" w:rsidRDefault="00000000" w:rsidRPr="00000000" w14:paraId="00000012">
      <w:pPr>
        <w:spacing w:after="200" w:before="280" w:line="276" w:lineRule="auto"/>
        <w:jc w:val="both"/>
        <w:rPr>
          <w:sz w:val="24"/>
          <w:szCs w:val="24"/>
        </w:rPr>
      </w:pPr>
      <w:r w:rsidDel="00000000" w:rsidR="00000000" w:rsidRPr="00000000">
        <w:rPr>
          <w:sz w:val="24"/>
          <w:szCs w:val="24"/>
          <w:rtl w:val="0"/>
        </w:rPr>
        <w:t xml:space="preserve">Assim, busca-se garantir suporte médico imediato quando necessário, contribuindo para a segurança dos eventos, proteção da saúde da população e manutenção da regularidade e eficiência das ações desenvolvidas pela Secretaria Municipal de Saúde.</w:t>
      </w:r>
    </w:p>
    <w:p w:rsidR="00000000" w:rsidDel="00000000" w:rsidP="00000000" w:rsidRDefault="00000000" w:rsidRPr="00000000" w14:paraId="00000013">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 4 – PREVISÃO NO PLANO DE CONTRATAÇÕES ANUAL</w:t>
      </w:r>
    </w:p>
    <w:p w:rsidR="00000000" w:rsidDel="00000000" w:rsidP="00000000" w:rsidRDefault="00000000" w:rsidRPr="00000000" w14:paraId="00000014">
      <w:pPr>
        <w:spacing w:after="200" w:before="120" w:line="276" w:lineRule="auto"/>
        <w:jc w:val="both"/>
        <w:rPr>
          <w:sz w:val="24"/>
          <w:szCs w:val="24"/>
        </w:rPr>
      </w:pPr>
      <w:r w:rsidDel="00000000" w:rsidR="00000000" w:rsidRPr="00000000">
        <w:rPr>
          <w:sz w:val="24"/>
          <w:szCs w:val="24"/>
          <w:rtl w:val="0"/>
        </w:rPr>
        <w:t xml:space="preserve">O Município de Guaraciaba/MG possui Plano de Contratações Anual (PCA) vigente para o presente exercício, elaborado em conformidade com as disposições da Lei nº 14.133/2021, com o objetivo de promover o planejamento, a organização e a racionalização das contratações públicas ao longo do período. Assim, a presente demanda encontra-se devidamente prevista no Plano de Contratações Anual (PCA) do Município de Guaraciaba/MG, sob a identificação CONTRATAÇÃO 163/2026.</w:t>
      </w:r>
    </w:p>
    <w:p w:rsidR="00000000" w:rsidDel="00000000" w:rsidP="00000000" w:rsidRDefault="00000000" w:rsidRPr="00000000" w14:paraId="00000015">
      <w:pPr>
        <w:spacing w:after="200" w:before="120" w:line="276" w:lineRule="auto"/>
        <w:jc w:val="both"/>
        <w:rPr>
          <w:sz w:val="24"/>
          <w:szCs w:val="24"/>
        </w:rPr>
      </w:pPr>
      <w:r w:rsidDel="00000000" w:rsidR="00000000" w:rsidRPr="00000000">
        <w:rPr>
          <w:sz w:val="24"/>
          <w:szCs w:val="24"/>
          <w:rtl w:val="0"/>
        </w:rPr>
        <w:t xml:space="preserve">A inclusão no PCA demonstra o alinhamento da contratação às diretrizes de planejamento da Administração Pública, em conformidade com o disposto na Lei nº 14.133/2021, que estabelece o Plano de Contratações Anual como instrumento destinado à racionalização das contratações e ao aprimoramento da governança pública.</w:t>
      </w:r>
    </w:p>
    <w:p w:rsidR="00000000" w:rsidDel="00000000" w:rsidP="00000000" w:rsidRDefault="00000000" w:rsidRPr="00000000" w14:paraId="00000016">
      <w:pPr>
        <w:spacing w:after="200" w:before="120" w:line="276" w:lineRule="auto"/>
        <w:jc w:val="both"/>
        <w:rPr>
          <w:sz w:val="24"/>
          <w:szCs w:val="24"/>
        </w:rPr>
      </w:pPr>
      <w:r w:rsidDel="00000000" w:rsidR="00000000" w:rsidRPr="00000000">
        <w:rPr>
          <w:sz w:val="24"/>
          <w:szCs w:val="24"/>
          <w:rtl w:val="0"/>
        </w:rPr>
        <w:t xml:space="preserve">A demanda está diretamente relacionada às necessidades institucionais do Município, especialmente no que se refere à garantia de suporte assistencial em saúde em situações específicas, como eventos promovidos ou apoiados pela Administração, bem como ao atendimento de demandas extraordinárias da rede municipal.</w:t>
      </w:r>
    </w:p>
    <w:p w:rsidR="00000000" w:rsidDel="00000000" w:rsidP="00000000" w:rsidRDefault="00000000" w:rsidRPr="00000000" w14:paraId="00000017">
      <w:pPr>
        <w:spacing w:after="200" w:before="120" w:line="276" w:lineRule="auto"/>
        <w:jc w:val="both"/>
        <w:rPr>
          <w:sz w:val="24"/>
          <w:szCs w:val="24"/>
        </w:rPr>
      </w:pPr>
      <w:r w:rsidDel="00000000" w:rsidR="00000000" w:rsidRPr="00000000">
        <w:rPr>
          <w:sz w:val="24"/>
          <w:szCs w:val="24"/>
          <w:rtl w:val="0"/>
        </w:rPr>
        <w:t xml:space="preserve">Ressalta-se que, ainda que possua caráter eventual e variável, a presente contratação foi devidamente planejada e inserida no PCA, evidenciando a preocupação da Administração com a previsibilidade e a adequada alocação de recursos públicos.</w:t>
      </w:r>
    </w:p>
    <w:p w:rsidR="00000000" w:rsidDel="00000000" w:rsidP="00000000" w:rsidRDefault="00000000" w:rsidRPr="00000000" w14:paraId="00000018">
      <w:pPr>
        <w:spacing w:after="200" w:before="120" w:line="276" w:lineRule="auto"/>
        <w:jc w:val="both"/>
        <w:rPr>
          <w:sz w:val="24"/>
          <w:szCs w:val="24"/>
        </w:rPr>
      </w:pPr>
      <w:r w:rsidDel="00000000" w:rsidR="00000000" w:rsidRPr="00000000">
        <w:rPr>
          <w:sz w:val="24"/>
          <w:szCs w:val="24"/>
          <w:rtl w:val="0"/>
        </w:rPr>
        <w:t xml:space="preserve">Ademais, a medida encontra respaldo nos princípios da eficiência, da continuidade do serviço público e da supremacia do interesse público, bem como no dever constitucional do Poder Público de assegurar condições adequadas de atendimento à saúde da população, nos termos do art. 196 da Constituição Federal.</w:t>
      </w:r>
    </w:p>
    <w:p w:rsidR="00000000" w:rsidDel="00000000" w:rsidP="00000000" w:rsidRDefault="00000000" w:rsidRPr="00000000" w14:paraId="00000019">
      <w:pPr>
        <w:spacing w:after="200" w:before="120" w:line="276" w:lineRule="auto"/>
        <w:jc w:val="both"/>
        <w:rPr>
          <w:sz w:val="24"/>
          <w:szCs w:val="24"/>
        </w:rPr>
      </w:pPr>
      <w:r w:rsidDel="00000000" w:rsidR="00000000" w:rsidRPr="00000000">
        <w:rPr>
          <w:sz w:val="24"/>
          <w:szCs w:val="24"/>
          <w:rtl w:val="0"/>
        </w:rPr>
        <w:t xml:space="preserve">Dessa forma, a presente demanda está plenamente compatível com o planejamento institucional e com as diretrizes da Administração, sendo necessária para garantir a adequada prestação dos serviços públicos de saúde e a segurança dos usuários, em consonância com os objetivos da gestão pública e com o interesse coletivo.</w:t>
      </w:r>
      <w:r w:rsidDel="00000000" w:rsidR="00000000" w:rsidRPr="00000000">
        <w:rPr>
          <w:rtl w:val="0"/>
        </w:rPr>
      </w:r>
    </w:p>
    <w:p w:rsidR="00000000" w:rsidDel="00000000" w:rsidP="00000000" w:rsidRDefault="00000000" w:rsidRPr="00000000" w14:paraId="0000001A">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5 – REQUISITOS MÍNIMOS NECESSÁRIOS À SOLUÇÃO</w:t>
      </w:r>
    </w:p>
    <w:p w:rsidR="00000000" w:rsidDel="00000000" w:rsidP="00000000" w:rsidRDefault="00000000" w:rsidRPr="00000000" w14:paraId="0000001B">
      <w:pPr>
        <w:spacing w:after="200" w:before="0" w:line="276" w:lineRule="auto"/>
        <w:ind w:left="0" w:firstLine="0"/>
        <w:jc w:val="both"/>
        <w:rPr>
          <w:sz w:val="24"/>
          <w:szCs w:val="24"/>
        </w:rPr>
      </w:pPr>
      <w:r w:rsidDel="00000000" w:rsidR="00000000" w:rsidRPr="00000000">
        <w:rPr>
          <w:sz w:val="24"/>
          <w:szCs w:val="24"/>
          <w:rtl w:val="0"/>
        </w:rPr>
        <w:t xml:space="preserve">A definição dos requisitos mínimos necessários à solução fundamenta-se na necessidade de assegurar a adequada prestação de suporte médico em regime de plantão, especialmente em contextos que envolvem concentração de pessoas e potencial ocorrência de intercorrências clínicas, como nos eventos promovidos ou apoiados pela Administração Municipal de Guaraciaba/MG, bem como em situações excepcionais de incremento da demanda assistencial na rede municipal de saúde. </w:t>
      </w:r>
    </w:p>
    <w:p w:rsidR="00000000" w:rsidDel="00000000" w:rsidP="00000000" w:rsidRDefault="00000000" w:rsidRPr="00000000" w14:paraId="0000001C">
      <w:pPr>
        <w:spacing w:after="200" w:before="0" w:line="276" w:lineRule="auto"/>
        <w:ind w:left="0" w:firstLine="0"/>
        <w:jc w:val="both"/>
        <w:rPr>
          <w:sz w:val="24"/>
          <w:szCs w:val="24"/>
        </w:rPr>
      </w:pPr>
      <w:r w:rsidDel="00000000" w:rsidR="00000000" w:rsidRPr="00000000">
        <w:rPr>
          <w:sz w:val="24"/>
          <w:szCs w:val="24"/>
          <w:rtl w:val="0"/>
        </w:rPr>
        <w:t xml:space="preserve">Tais requisitos visam garantir que a solução a ser implementada esteja em conformidade com os padrões técnicos, legais e assistenciais exigidos, assegurando a proteção da saúde da população, a eficiência da atuação administrativa e a mitigação de riscos à integridade física dos usuários.</w:t>
      </w:r>
    </w:p>
    <w:p w:rsidR="00000000" w:rsidDel="00000000" w:rsidP="00000000" w:rsidRDefault="00000000" w:rsidRPr="00000000" w14:paraId="0000001D">
      <w:pPr>
        <w:spacing w:after="200" w:before="0" w:line="276" w:lineRule="auto"/>
        <w:ind w:left="0" w:firstLine="0"/>
        <w:jc w:val="both"/>
        <w:rPr>
          <w:sz w:val="24"/>
          <w:szCs w:val="24"/>
        </w:rPr>
      </w:pPr>
      <w:r w:rsidDel="00000000" w:rsidR="00000000" w:rsidRPr="00000000">
        <w:rPr>
          <w:sz w:val="24"/>
          <w:szCs w:val="24"/>
          <w:rtl w:val="0"/>
        </w:rPr>
        <w:t xml:space="preserve">A solução deverá observar os dispositivos da Lei nº 14.133/2021, especialmente no que se refere ao planejamento das contratações públicas, à definição adequada das necessidades administrativas e à busca pela solução mais vantajosa, bem como a legislação correlata aplicável à prestação de serviços de saúde. Deverá, ainda, atender rigorosamente às normas sanitárias, éticas e de biossegurança vigentes, considerando que a atividade médica envolve riscos inerentes que demandam controle técnico, responsabilidade profissional e observância estrita de protocolos.</w:t>
      </w:r>
    </w:p>
    <w:p w:rsidR="00000000" w:rsidDel="00000000" w:rsidP="00000000" w:rsidRDefault="00000000" w:rsidRPr="00000000" w14:paraId="0000001E">
      <w:pPr>
        <w:spacing w:after="200" w:before="0" w:line="276" w:lineRule="auto"/>
        <w:ind w:left="0" w:firstLine="0"/>
        <w:jc w:val="both"/>
        <w:rPr>
          <w:sz w:val="24"/>
          <w:szCs w:val="24"/>
        </w:rPr>
      </w:pPr>
      <w:r w:rsidDel="00000000" w:rsidR="00000000" w:rsidRPr="00000000">
        <w:rPr>
          <w:sz w:val="24"/>
          <w:szCs w:val="24"/>
          <w:rtl w:val="0"/>
        </w:rPr>
        <w:t xml:space="preserve">Além disso, a solução deverá estar alinhada às diretrizes do Sistema Único de Saúde – SUS, nos termos dos arts. 196 e 198 da Constituição Federal, que estabelecem a saúde como direito de todos e dever do Estado, devendo ser garantida mediante ações e serviços organizados de forma regionalizada e hierarquizada. Nesse sentido, deverão ser observados os princípios da universalidade, integralidade e equidade, assegurando que o atendimento prestado seja adequado, oportuno e compatível com as necessidades da população atendida.</w:t>
      </w:r>
    </w:p>
    <w:p w:rsidR="00000000" w:rsidDel="00000000" w:rsidP="00000000" w:rsidRDefault="00000000" w:rsidRPr="00000000" w14:paraId="0000001F">
      <w:pPr>
        <w:spacing w:after="200" w:before="0" w:line="276" w:lineRule="auto"/>
        <w:ind w:left="0" w:firstLine="0"/>
        <w:jc w:val="both"/>
        <w:rPr>
          <w:sz w:val="24"/>
          <w:szCs w:val="24"/>
        </w:rPr>
      </w:pPr>
      <w:r w:rsidDel="00000000" w:rsidR="00000000" w:rsidRPr="00000000">
        <w:rPr>
          <w:sz w:val="24"/>
          <w:szCs w:val="24"/>
          <w:rtl w:val="0"/>
        </w:rPr>
        <w:t xml:space="preserve">No âmbito jurídico-administrativo, a solução deverá assegurar que os profissionais envolvidos atendam às exigências de regularidade fiscal, trabalhista e previdenciária, bem como mantenham regularidade perante os conselhos profissionais competentes, especialmente o Conselho Regional de Medicina, garantindo a legalidade da atuação e a responsabilização técnica pelos serviços prestados. Tal exigência encontra fundamento no dever da Administração de contratar ou utilizar soluções que atendam aos requisitos de habilitação e qualificação técnica, ainda que na fase de planejamento, como forma de mitigação de riscos futuros.</w:t>
      </w:r>
    </w:p>
    <w:p w:rsidR="00000000" w:rsidDel="00000000" w:rsidP="00000000" w:rsidRDefault="00000000" w:rsidRPr="00000000" w14:paraId="00000020">
      <w:pPr>
        <w:spacing w:after="200" w:before="0" w:line="276" w:lineRule="auto"/>
        <w:ind w:left="0" w:firstLine="0"/>
        <w:jc w:val="both"/>
        <w:rPr>
          <w:sz w:val="24"/>
          <w:szCs w:val="24"/>
        </w:rPr>
      </w:pPr>
      <w:r w:rsidDel="00000000" w:rsidR="00000000" w:rsidRPr="00000000">
        <w:rPr>
          <w:sz w:val="24"/>
          <w:szCs w:val="24"/>
          <w:rtl w:val="0"/>
        </w:rPr>
        <w:t xml:space="preserve">Sob o aspecto sanitário, deverão ser rigorosamente observadas as normas de biossegurança aplicáveis aos serviços de saúde, incluindo o uso adequado de Equipamentos de Proteção Individual (EPIs), quando necessário, o correto manejo e destinação de resíduos de serviços de saúde, nos termos da legislação específica, e a adoção de práticas que assegurem a proteção dos usuários e dos profissionais envolvidos. Tais medidas são essenciais para prevenção de riscos sanitários e para garantia da segurança do ambiente assistencial.</w:t>
      </w:r>
    </w:p>
    <w:p w:rsidR="00000000" w:rsidDel="00000000" w:rsidP="00000000" w:rsidRDefault="00000000" w:rsidRPr="00000000" w14:paraId="00000021">
      <w:pPr>
        <w:spacing w:after="200" w:before="0" w:line="276" w:lineRule="auto"/>
        <w:ind w:left="0" w:firstLine="0"/>
        <w:jc w:val="both"/>
        <w:rPr>
          <w:sz w:val="24"/>
          <w:szCs w:val="24"/>
        </w:rPr>
      </w:pPr>
      <w:r w:rsidDel="00000000" w:rsidR="00000000" w:rsidRPr="00000000">
        <w:rPr>
          <w:sz w:val="24"/>
          <w:szCs w:val="24"/>
          <w:rtl w:val="0"/>
        </w:rPr>
        <w:t xml:space="preserve">Do ponto de vista técnico-profissional, a solução deverá assegurar a disponibilização de profissionais médicos devidamente habilitados, com formação em Medicina, diploma reconhecido, registro ativo no Conselho Regional de Medicina (CRM) e aptidão para atuação em atendimentos de urgência e emergência, considerando que os eventos podem envolver situações imprevistas que exigem pronta resposta clínica. Preferencialmente, os profissionais deverão possuir experiência em contextos de pronto atendimento ou plantões, o que contribui para maior segurança e efetividade na atuação.</w:t>
      </w:r>
    </w:p>
    <w:p w:rsidR="00000000" w:rsidDel="00000000" w:rsidP="00000000" w:rsidRDefault="00000000" w:rsidRPr="00000000" w14:paraId="00000022">
      <w:pPr>
        <w:spacing w:after="200" w:before="0" w:line="276" w:lineRule="auto"/>
        <w:ind w:left="0" w:firstLine="0"/>
        <w:jc w:val="both"/>
        <w:rPr>
          <w:sz w:val="24"/>
          <w:szCs w:val="24"/>
        </w:rPr>
      </w:pPr>
      <w:r w:rsidDel="00000000" w:rsidR="00000000" w:rsidRPr="00000000">
        <w:rPr>
          <w:sz w:val="24"/>
          <w:szCs w:val="24"/>
          <w:rtl w:val="0"/>
        </w:rPr>
        <w:t xml:space="preserve">No aspecto assistencial, os atendimentos deverão observar os protocolos clínicos e diretrizes terapêuticas aplicáveis no âmbito do SUS, bem como as normas éticas que regem o exercício da medicina, garantindo atendimento humanizado, seguro, eficaz e tecnicamente adequado. A solução deverá possibilitar resposta imediata às intercorrências clínicas, com capacidade de estabilização inicial dos pacientes e encaminhamento adequado, quando necessário.</w:t>
      </w:r>
    </w:p>
    <w:p w:rsidR="00000000" w:rsidDel="00000000" w:rsidP="00000000" w:rsidRDefault="00000000" w:rsidRPr="00000000" w14:paraId="00000023">
      <w:pPr>
        <w:spacing w:after="200" w:before="0" w:line="276" w:lineRule="auto"/>
        <w:ind w:left="0" w:firstLine="0"/>
        <w:jc w:val="both"/>
        <w:rPr>
          <w:sz w:val="24"/>
          <w:szCs w:val="24"/>
        </w:rPr>
      </w:pPr>
      <w:r w:rsidDel="00000000" w:rsidR="00000000" w:rsidRPr="00000000">
        <w:rPr>
          <w:sz w:val="24"/>
          <w:szCs w:val="24"/>
          <w:rtl w:val="0"/>
        </w:rPr>
        <w:t xml:space="preserve">Em relação aos requisitos operacionais, a solução deverá assegurar o cumprimento rigoroso dos horários e locais definidos pela Administração, a disponibilidade integral do profissional durante todo o período do plantão, a observância dos fluxos operacionais estabelecidos pela Secretaria Municipal de Saúde e o registro das ocorrências e atendimentos realizados, quando exigido, de modo a permitir controle, rastreabilidade e avaliação da execução.</w:t>
      </w:r>
    </w:p>
    <w:p w:rsidR="00000000" w:rsidDel="00000000" w:rsidP="00000000" w:rsidRDefault="00000000" w:rsidRPr="00000000" w14:paraId="00000024">
      <w:pPr>
        <w:spacing w:after="200" w:before="0" w:line="276" w:lineRule="auto"/>
        <w:ind w:left="0" w:firstLine="0"/>
        <w:jc w:val="both"/>
        <w:rPr>
          <w:sz w:val="24"/>
          <w:szCs w:val="24"/>
        </w:rPr>
      </w:pPr>
      <w:r w:rsidDel="00000000" w:rsidR="00000000" w:rsidRPr="00000000">
        <w:rPr>
          <w:sz w:val="24"/>
          <w:szCs w:val="24"/>
          <w:rtl w:val="0"/>
        </w:rPr>
        <w:t xml:space="preserve">Por fim, deverá ser assegurada a responsabilidade técnica pela execução das atividades, garantindo a qualidade dos serviços prestados, o cumprimento das normas profissionais e sanitárias aplicáveis e a adequada condução das situações assistenciais. Tais requisitos se mostram indispensáveis para assegurar a efetividade da solução, a continuidade do serviço público e a proteção do interesse público, em consonância com os princípios da eficiência, da legalidade, da segurança e da boa administração.</w:t>
      </w:r>
      <w:r w:rsidDel="00000000" w:rsidR="00000000" w:rsidRPr="00000000">
        <w:rPr>
          <w:rtl w:val="0"/>
        </w:rPr>
      </w:r>
    </w:p>
    <w:p w:rsidR="00000000" w:rsidDel="00000000" w:rsidP="00000000" w:rsidRDefault="00000000" w:rsidRPr="00000000" w14:paraId="00000025">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6 – ESTIMATIVA DAS QUANTIDADES</w:t>
      </w:r>
    </w:p>
    <w:p w:rsidR="00000000" w:rsidDel="00000000" w:rsidP="00000000" w:rsidRDefault="00000000" w:rsidRPr="00000000" w14:paraId="00000026">
      <w:pPr>
        <w:spacing w:after="200" w:before="280" w:line="276" w:lineRule="auto"/>
        <w:jc w:val="both"/>
        <w:rPr>
          <w:sz w:val="24"/>
          <w:szCs w:val="24"/>
        </w:rPr>
      </w:pPr>
      <w:r w:rsidDel="00000000" w:rsidR="00000000" w:rsidRPr="00000000">
        <w:rPr>
          <w:sz w:val="24"/>
          <w:szCs w:val="24"/>
          <w:rtl w:val="0"/>
        </w:rPr>
        <w:t xml:space="preserve">A estimativa das quantidades constitui etapa essencial do planejamento da solução, nos termos da Lei nº 14.133/2021, destinada a dimensionar, de forma técnica e fundamentada, o volume necessário para atendimento da demanda administrativa, garantindo a adequada prestação do serviço, a eficiência na alocação de recursos públicos e a mitigação de riscos decorrentes de subdimensionamento ou superdimensionamento.</w:t>
      </w:r>
    </w:p>
    <w:p w:rsidR="00000000" w:rsidDel="00000000" w:rsidP="00000000" w:rsidRDefault="00000000" w:rsidRPr="00000000" w14:paraId="00000027">
      <w:pPr>
        <w:spacing w:after="200" w:before="280" w:line="276" w:lineRule="auto"/>
        <w:jc w:val="both"/>
        <w:rPr>
          <w:sz w:val="24"/>
          <w:szCs w:val="24"/>
        </w:rPr>
      </w:pPr>
      <w:r w:rsidDel="00000000" w:rsidR="00000000" w:rsidRPr="00000000">
        <w:rPr>
          <w:sz w:val="24"/>
          <w:szCs w:val="24"/>
          <w:rtl w:val="0"/>
        </w:rPr>
        <w:t xml:space="preserve">No presente caso, o dimensionamento foi realizado a partir de levantamento técnico promovido pelo setor demandante, considerando o histórico de eventos realizados no Município, o calendário institucional previsto para o exercício, a natureza das atividades desenvolvidas e o potencial de concentração de público, fatores que influenciam diretamente na necessidade de suporte assistencial em saúde. </w:t>
      </w:r>
    </w:p>
    <w:p w:rsidR="00000000" w:rsidDel="00000000" w:rsidP="00000000" w:rsidRDefault="00000000" w:rsidRPr="00000000" w14:paraId="00000028">
      <w:pPr>
        <w:spacing w:after="200" w:before="280" w:line="276" w:lineRule="auto"/>
        <w:jc w:val="both"/>
        <w:rPr>
          <w:sz w:val="24"/>
          <w:szCs w:val="24"/>
        </w:rPr>
      </w:pPr>
      <w:r w:rsidDel="00000000" w:rsidR="00000000" w:rsidRPr="00000000">
        <w:rPr>
          <w:sz w:val="24"/>
          <w:szCs w:val="24"/>
          <w:rtl w:val="0"/>
        </w:rPr>
        <w:t xml:space="preserve">Foram também considerados critérios relacionados à duração dos eventos, à necessidade de cobertura contínua durante sua realização e ao risco potencial de intercorrências clínicas, os quais justificam a presença de profissional médico em regime de plantão.</w:t>
      </w:r>
    </w:p>
    <w:p w:rsidR="00000000" w:rsidDel="00000000" w:rsidP="00000000" w:rsidRDefault="00000000" w:rsidRPr="00000000" w14:paraId="00000029">
      <w:pPr>
        <w:spacing w:after="200" w:before="280" w:line="276" w:lineRule="auto"/>
        <w:jc w:val="both"/>
        <w:rPr>
          <w:sz w:val="24"/>
          <w:szCs w:val="24"/>
        </w:rPr>
      </w:pPr>
      <w:r w:rsidDel="00000000" w:rsidR="00000000" w:rsidRPr="00000000">
        <w:rPr>
          <w:sz w:val="24"/>
          <w:szCs w:val="24"/>
          <w:rtl w:val="0"/>
        </w:rPr>
        <w:t xml:space="preserve">A análise evidenciou que eventos de maior porte, como festividades culturais e tradicionais, apresentam maior probabilidade de ocorrência de atendimentos médicos emergenciais, exigindo estrutura mínima de suporte assistencial para garantir resposta imediata e adequada às situações de urgência. Nesse contexto, o dimensionamento adotado busca assegurar cobertura suficiente para os principais eventos previstos, sem comprometer a economicidade da solução.</w:t>
      </w:r>
    </w:p>
    <w:p w:rsidR="00000000" w:rsidDel="00000000" w:rsidP="00000000" w:rsidRDefault="00000000" w:rsidRPr="00000000" w14:paraId="0000002A">
      <w:pPr>
        <w:spacing w:after="200" w:before="280" w:line="276" w:lineRule="auto"/>
        <w:jc w:val="both"/>
        <w:rPr>
          <w:sz w:val="24"/>
          <w:szCs w:val="24"/>
        </w:rPr>
      </w:pPr>
      <w:r w:rsidDel="00000000" w:rsidR="00000000" w:rsidRPr="00000000">
        <w:rPr>
          <w:sz w:val="24"/>
          <w:szCs w:val="24"/>
          <w:rtl w:val="0"/>
        </w:rPr>
        <w:t xml:space="preserve">Com base nesses elementos, estimou-se a necessidade de até 09 (nove) plantões médicos, com duração de 08 (oito) horas cada, considerando a cobertura dos eventos identificados como prioritários no calendário municipal. </w:t>
      </w:r>
    </w:p>
    <w:p w:rsidR="00000000" w:rsidDel="00000000" w:rsidP="00000000" w:rsidRDefault="00000000" w:rsidRPr="00000000" w14:paraId="0000002B">
      <w:pPr>
        <w:spacing w:after="200" w:before="280" w:line="276" w:lineRule="auto"/>
        <w:jc w:val="both"/>
        <w:rPr>
          <w:sz w:val="24"/>
          <w:szCs w:val="24"/>
        </w:rPr>
      </w:pPr>
      <w:r w:rsidDel="00000000" w:rsidR="00000000" w:rsidRPr="00000000">
        <w:rPr>
          <w:sz w:val="24"/>
          <w:szCs w:val="24"/>
          <w:rtl w:val="0"/>
        </w:rPr>
        <w:t xml:space="preserve">A memória de cálculo da estimativa anual encontra-se assim distribuída: no mês de abril de 2026, 01 (um) plantão médico destinado ao apoio à realização da 20ª Festa do Peão; no mês de maio de 2026, 03 (três) plantões médicos para continuidade do referido evento; e no mês de julho de 2026, 05 (cinco) plantões médicos para cobertura da Festa de Sant’Ana, totalizando 09 (nove) plantões médicos.</w:t>
      </w:r>
    </w:p>
    <w:p w:rsidR="00000000" w:rsidDel="00000000" w:rsidP="00000000" w:rsidRDefault="00000000" w:rsidRPr="00000000" w14:paraId="0000002C">
      <w:pPr>
        <w:spacing w:after="200" w:before="280" w:line="276" w:lineRule="auto"/>
        <w:jc w:val="both"/>
        <w:rPr>
          <w:sz w:val="24"/>
          <w:szCs w:val="24"/>
        </w:rPr>
      </w:pPr>
      <w:r w:rsidDel="00000000" w:rsidR="00000000" w:rsidRPr="00000000">
        <w:rPr>
          <w:sz w:val="24"/>
          <w:szCs w:val="24"/>
          <w:rtl w:val="0"/>
        </w:rPr>
        <w:t xml:space="preserve">A definição da carga horária de 08 (oito) horas por plantão considerou a duração média dos eventos e a necessidade de assegurar cobertura assistencial durante os períodos de maior concentração de público, garantindo presença contínua do profissional médico ao longo das atividades.</w:t>
      </w:r>
    </w:p>
    <w:p w:rsidR="00000000" w:rsidDel="00000000" w:rsidP="00000000" w:rsidRDefault="00000000" w:rsidRPr="00000000" w14:paraId="0000002D">
      <w:pPr>
        <w:spacing w:after="200" w:before="280" w:line="276" w:lineRule="auto"/>
        <w:jc w:val="both"/>
        <w:rPr>
          <w:sz w:val="24"/>
          <w:szCs w:val="24"/>
        </w:rPr>
      </w:pPr>
      <w:r w:rsidDel="00000000" w:rsidR="00000000" w:rsidRPr="00000000">
        <w:rPr>
          <w:sz w:val="24"/>
          <w:szCs w:val="24"/>
          <w:rtl w:val="0"/>
        </w:rPr>
        <w:t xml:space="preserve">Ressalta-se que a presente estimativa possui caráter referencial e orientador, sendo utilizada como base para o planejamento da solução, podendo a execução ocorrer de forma variável, conforme a efetiva necessidade da Administração Municipal. </w:t>
      </w:r>
    </w:p>
    <w:p w:rsidR="00000000" w:rsidDel="00000000" w:rsidP="00000000" w:rsidRDefault="00000000" w:rsidRPr="00000000" w14:paraId="0000002E">
      <w:pPr>
        <w:spacing w:after="200" w:before="280" w:line="276" w:lineRule="auto"/>
        <w:jc w:val="both"/>
        <w:rPr>
          <w:sz w:val="24"/>
          <w:szCs w:val="24"/>
        </w:rPr>
      </w:pPr>
      <w:r w:rsidDel="00000000" w:rsidR="00000000" w:rsidRPr="00000000">
        <w:rPr>
          <w:sz w:val="24"/>
          <w:szCs w:val="24"/>
          <w:rtl w:val="0"/>
        </w:rPr>
        <w:t xml:space="preserve">O atendimento da demanda será realizado sob regime de execução conforme necessidade, de modo que eventual variação quantitativa não compromete a adequação da solução nem gera obrigação de utilização integral do quantitativo estimado.</w:t>
      </w:r>
    </w:p>
    <w:p w:rsidR="00000000" w:rsidDel="00000000" w:rsidP="00000000" w:rsidRDefault="00000000" w:rsidRPr="00000000" w14:paraId="0000002F">
      <w:pPr>
        <w:spacing w:after="200" w:before="280" w:line="276" w:lineRule="auto"/>
        <w:jc w:val="both"/>
        <w:rPr>
          <w:sz w:val="24"/>
          <w:szCs w:val="24"/>
        </w:rPr>
      </w:pPr>
      <w:r w:rsidDel="00000000" w:rsidR="00000000" w:rsidRPr="00000000">
        <w:rPr>
          <w:sz w:val="24"/>
          <w:szCs w:val="24"/>
          <w:rtl w:val="0"/>
        </w:rPr>
        <w:t xml:space="preserve">Dessa forma, o dimensionamento apresentado atende aos princípios do planejamento, da eficiência, da economicidade e da razoabilidade, assegurando a compatibilidade entre a necessidade administrativa e a solução proposta, com adequada utilização dos recursos públicos e garantia de suporte assistencial à população durante a realização dos eventos</w:t>
      </w:r>
      <w:r w:rsidDel="00000000" w:rsidR="00000000" w:rsidRPr="00000000">
        <w:rPr>
          <w:rtl w:val="0"/>
        </w:rPr>
      </w:r>
    </w:p>
    <w:tbl>
      <w:tblPr>
        <w:tblStyle w:val="Table1"/>
        <w:tblW w:w="786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1170"/>
        <w:gridCol w:w="4410"/>
        <w:gridCol w:w="1185"/>
        <w:gridCol w:w="1095"/>
        <w:tblGridChange w:id="0">
          <w:tblGrid>
            <w:gridCol w:w="1170"/>
            <w:gridCol w:w="4410"/>
            <w:gridCol w:w="1185"/>
            <w:gridCol w:w="1095"/>
          </w:tblGrid>
        </w:tblGridChange>
      </w:tblGrid>
      <w:tr>
        <w:trPr>
          <w:cantSplit w:val="0"/>
          <w:trHeight w:val="567" w:hRule="atLeast"/>
          <w:tblHeader w:val="0"/>
        </w:trPr>
        <w:tc>
          <w:tcPr>
            <w:shd w:fill="dbe5f1" w:val="clear"/>
            <w:vAlign w:val="center"/>
          </w:tcPr>
          <w:bookmarkStart w:colFirst="0" w:colLast="0" w:name="bookmark=id.h3ki82fdrrht" w:id="2"/>
          <w:bookmarkEnd w:id="2"/>
          <w:p w:rsidR="00000000" w:rsidDel="00000000" w:rsidP="00000000" w:rsidRDefault="00000000" w:rsidRPr="00000000" w14:paraId="00000030">
            <w:pPr>
              <w:spacing w:after="200" w:line="276" w:lineRule="auto"/>
              <w:jc w:val="center"/>
              <w:rPr>
                <w:rFonts w:ascii="Calibri" w:cs="Calibri" w:eastAsia="Calibri" w:hAnsi="Calibri"/>
                <w:b w:val="1"/>
                <w:bCs w:val="1"/>
                <w:color w:val="000000"/>
                <w:sz w:val="24"/>
                <w:szCs w:val="24"/>
              </w:rPr>
            </w:pPr>
            <w:bookmarkStart w:colFirst="0" w:colLast="0" w:name="_heading=h.433hw41usj04" w:id="3"/>
            <w:bookmarkEnd w:id="3"/>
            <w:r w:rsidDel="00000000" w:rsidR="00000000" w:rsidRPr="00000000">
              <w:rPr>
                <w:rFonts w:ascii="Calibri" w:cs="Calibri" w:eastAsia="Calibri" w:hAnsi="Calibri"/>
                <w:b w:val="1"/>
                <w:bCs w:val="1"/>
                <w:color w:val="000000"/>
                <w:sz w:val="24"/>
                <w:szCs w:val="24"/>
                <w:rtl w:val="0"/>
              </w:rPr>
              <w:t xml:space="preserve">ITEM</w:t>
            </w:r>
          </w:p>
        </w:tc>
        <w:tc>
          <w:tcPr>
            <w:shd w:fill="dbe5f1" w:val="clear"/>
            <w:vAlign w:val="center"/>
          </w:tcPr>
          <w:p w:rsidR="00000000" w:rsidDel="00000000" w:rsidP="00000000" w:rsidRDefault="00000000" w:rsidRPr="00000000" w14:paraId="00000031">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ESPECIFICAÇÕES</w:t>
            </w:r>
          </w:p>
        </w:tc>
        <w:tc>
          <w:tcPr>
            <w:shd w:fill="dbe5f1" w:val="clear"/>
            <w:vAlign w:val="center"/>
          </w:tcPr>
          <w:p w:rsidR="00000000" w:rsidDel="00000000" w:rsidP="00000000" w:rsidRDefault="00000000" w:rsidRPr="00000000" w14:paraId="00000032">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UNID.</w:t>
            </w:r>
          </w:p>
        </w:tc>
        <w:tc>
          <w:tcPr>
            <w:shd w:fill="dbe5f1" w:val="clear"/>
            <w:vAlign w:val="center"/>
          </w:tcPr>
          <w:p w:rsidR="00000000" w:rsidDel="00000000" w:rsidP="00000000" w:rsidRDefault="00000000" w:rsidRPr="00000000" w14:paraId="00000033">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QUANT.</w:t>
            </w:r>
          </w:p>
        </w:tc>
      </w:tr>
      <w:tr>
        <w:trPr>
          <w:cantSplit w:val="0"/>
          <w:trHeight w:val="397" w:hRule="atLeast"/>
          <w:tblHeader w:val="0"/>
        </w:trPr>
        <w:tc>
          <w:tcPr>
            <w:vAlign w:val="center"/>
          </w:tcPr>
          <w:p w:rsidR="00000000" w:rsidDel="00000000" w:rsidP="00000000" w:rsidRDefault="00000000" w:rsidRPr="00000000" w14:paraId="00000034">
            <w:pPr>
              <w:spacing w:after="200" w:line="276" w:lineRule="auto"/>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01</w:t>
            </w:r>
          </w:p>
        </w:tc>
        <w:tc>
          <w:tcPr>
            <w:vAlign w:val="center"/>
          </w:tcPr>
          <w:p w:rsidR="00000000" w:rsidDel="00000000" w:rsidP="00000000" w:rsidRDefault="00000000" w:rsidRPr="00000000" w14:paraId="00000035">
            <w:pPr>
              <w:spacing w:after="200" w:line="276"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serviço especializado para a prestação de serviços médicos presenciais, em regime de plantão de 8 (oito) horas, de forma eventual, com o objetivo de garantir suporte médico imediato durante a realização de eventos promovidos pelo Município de Guaraciaba/MG. Os serviços deverão ser executados por profissionais devidamente habilitados em Clínica Médica Geral, com comprovada experiência em atendimentos de urgência e emergência. A prestação dos serviços ocorrerá nas datas e locais previamente definidos pela Secretaria Municipal de Saúde, podendo incluir finais de semana, feriados e pontos facultativos, conforme a necessidade da Administração Pública.</w:t>
            </w:r>
            <w:r w:rsidDel="00000000" w:rsidR="00000000" w:rsidRPr="00000000">
              <w:rPr>
                <w:rtl w:val="0"/>
              </w:rPr>
            </w:r>
          </w:p>
        </w:tc>
        <w:tc>
          <w:tcPr>
            <w:vAlign w:val="center"/>
          </w:tcPr>
          <w:p w:rsidR="00000000" w:rsidDel="00000000" w:rsidP="00000000" w:rsidRDefault="00000000" w:rsidRPr="00000000" w14:paraId="00000036">
            <w:pPr>
              <w:spacing w:after="200" w:line="276" w:lineRule="auto"/>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SERVIÇO</w:t>
            </w:r>
          </w:p>
        </w:tc>
        <w:tc>
          <w:tcPr>
            <w:vAlign w:val="center"/>
          </w:tcPr>
          <w:p w:rsidR="00000000" w:rsidDel="00000000" w:rsidP="00000000" w:rsidRDefault="00000000" w:rsidRPr="00000000" w14:paraId="00000037">
            <w:pPr>
              <w:spacing w:after="200" w:line="276" w:lineRule="auto"/>
              <w:jc w:val="left"/>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10</w:t>
            </w:r>
            <w:r w:rsidDel="00000000" w:rsidR="00000000" w:rsidRPr="00000000">
              <w:rPr>
                <w:rtl w:val="0"/>
              </w:rPr>
            </w:r>
          </w:p>
        </w:tc>
      </w:tr>
    </w:tbl>
    <w:p w:rsidR="00000000" w:rsidDel="00000000" w:rsidP="00000000" w:rsidRDefault="00000000" w:rsidRPr="00000000" w14:paraId="00000038">
      <w:pPr>
        <w:spacing w:after="200" w:before="120" w:line="276" w:lineRule="auto"/>
        <w:jc w:val="both"/>
        <w:rPr>
          <w:sz w:val="24"/>
          <w:szCs w:val="24"/>
        </w:rPr>
      </w:pPr>
      <w:r w:rsidDel="00000000" w:rsidR="00000000" w:rsidRPr="00000000">
        <w:rPr>
          <w:rtl w:val="0"/>
        </w:rPr>
      </w:r>
    </w:p>
    <w:p w:rsidR="00000000" w:rsidDel="00000000" w:rsidP="00000000" w:rsidRDefault="00000000" w:rsidRPr="00000000" w14:paraId="00000039">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7 – LEVANTAMENTO DE MERCADO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Em atendimento ao disposto na Lei nº 14.133/2021, especialmente no que se refere ao dever de planejamento e à identificação da solução mais adequada à necessidade administrativa, procedeu-se ao levantamento de mercado com o objetivo de analisar as alternativas juridicamente possíveis e tecnicamente viáveis para a disponibilização de suporte médico em regime de plantão, destinado ao atendimento das demandas da Secretaria Municipal de Saúde do Município de Guaraciaba/MG, notadamente durante a realização de eventos promovidos ou apoiados pela Administração Pública.</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Inicialmente, foi analisada a possibilidade de execução direta dos serviços por meio de profissionais integrantes do quadro permanente do Município. Verificou-se, contudo, que tal alternativa não se mostra adequada, tendo em vista que os profissionais efetivos encontram-se integralmente vinculados às atividades assistenciais regulares das unidades de saúde, com jornadas previamente definidas.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A eventual utilização desses profissionais para cobertura de plantões extraordinários implicaria desorganização das escalas, sobrecarga das equipes e potencial comprometimento da continuidade e da qualidade dos serviços ordinários, o que contraria os princípios da eficiência e da continuidade do serviço público.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Diante dessa limitação, tornou-se necessária a análise de soluções que envolvam a disponibilização de profissionais externos, aptos a atender demandas eventuais e variáveis, sem prejuízo da estrutura assistencial já existente no Município.</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Nesse contexto, foi analisada a realização de procedimento licitatório na modalidade pregão, com ou sem utilização do sistema de registro de preços. Embora juridicamente possível, tal alternativa apresenta limitações relevantes no caso concreto, uma vez que a lógica competitiva baseada na seleção de um único fornecedor, mediante critério de menor preço, não se mostra compatível com a natureza do objeto, que exige flexibilidade operacional e disponibilidade contínua de profissionais.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Ademais, a contratação de fornecedor único ou número restrito de prestadores comprometeria a capacidade da Administração de organizar escalas, atender demandas simultâneas e promover substituições imediatas, aumentando o risco de descontinuidade dos serviços.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Também foi considerada a possibilidade de adesão a atas de registro de preços de outros entes federativos. Contudo, essa alternativa revelou-se limitada, uma vez que depende da existência de atas vigentes com objeto compatível e condições adequadas à realidade local.</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Além disso, a adesão implica a utilização de parâmetros previamente definidos por outro ente, restringindo a capacidade da Administração de ajustar critérios técnicos, quantitativos e operacionais às suas necessidades específicas, o que pode comprometer a eficiência da solução.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No mesmo sentido, foi analisada a possibilidade de credenciamento de pessoas físicas para a prestação dos serviços médicos. Contudo, verificou-se que tal alternativa não se mostra a mais vantajosa para a Administração Pública, considerando que a contratação individual tende a apresentar maior fragilidade operacional, especialmente quanto à substituição imediata em casos de ausência, afastamentos ou impedimentos, bem como limitações quanto à capacidade de atendimento simultâneo e à gestão das escalas.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Por outro lado, a atuação por meio de pessoas jurídicas proporciona maior estrutura organizacional, permitindo a disponibilização de múltiplos profissionais, maior previsibilidade na execução dos serviços e redução de riscos de descontinuidade, mostrando-se mais adequada sob a ótica da eficiência administrativa e da continuidade do serviço público.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Diante das características da demanda, marcada pela variabilidade, pela imprevisibilidade e pela necessidade de atendimento sob demanda, verificou-se que a solução mais adequada não consiste na seleção de um único fornecedor, mas na formação de um conjunto de prestadores aptos a atender às necessidades da Administração de forma flexível e contínua.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Sob o aspecto técnico, a natureza dos serviços médicos em regime de plantão envolve variáveis que inviabilizam a competição em sentido estrito, tais como a disponibilidade individual dos profissionais, a necessidade de cobertura em horários diversos, a possibilidade de sobreposição de eventos e a exigência de substituição imediata.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Nesse cenário, a contratação paralela e não excludente de múltiplos prestadores mostra-se essencial para assegurar a continuidade do atendimento, a eficiência operacional e a adequada organização das escalas.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Sob o aspecto jurídico, tal situação caracteriza hipótese de inviabilidade de competição, nos termos do art. 79, inciso I, da Lei nº 14.133/2021, especialmente quando a Administração pretende contratar todos os interessados que atendam às condições previamente estabelecidas, em regime não excludente.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No presente caso, não se busca a seleção da proposta mais vantajosa entre concorrentes, mas sim a formação de um cadastro de prestadores aptos, permitindo sua convocação conforme a necessidade, sem exclusividade, o que afasta a lógica competitiva tradicional.</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O credenciamento, nesse contexto, possibilita a formação de uma rede de prestadores, garantindo maior capacidade de resposta às demandas, permitindo substituições imediatas, melhor distribuição das escalas e redução da dependência de um único fornecedor.</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Tal modelo também promove maior segurança administrativa, ao permitir ajustes operacionais contínuos e evitar a concentração de riscos, sendo plenamente compatível com a natureza dinâmica e eventual da demanda.</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Dessa forma, a análise de mercado evidencia que a execução direta é insuficiente, o pregão não atende adequadamente às necessidades operacionais, a adesão a atas apresenta limitações práticas e o credenciamento de pessoas físicas não se mostra a alternativa mais vantajosa.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Em contrapartida, o credenciamento de pessoas jurídicas revela-se a solução mais eficiente, flexível e compatível com o interesse público, permitindo a contratação de múltiplos prestadores e assegurando continuidade, qualidade e segurança na prestação dos serviços médicos.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sz w:val="24"/>
          <w:szCs w:val="24"/>
        </w:rPr>
      </w:pPr>
      <w:r w:rsidDel="00000000" w:rsidR="00000000" w:rsidRPr="00000000">
        <w:rPr>
          <w:sz w:val="24"/>
          <w:szCs w:val="24"/>
          <w:rtl w:val="0"/>
        </w:rPr>
        <w:t xml:space="preserve">Assim, conclui-se que o credenciamento, por meio de inexigibilidade de licitação, constitui a alternativa mais vantajosa para a Administração, restando devidamente caracterizada a inviabilidade de competição, em razão da necessidade de contratação paralela e não excludente de todos os interessados aptos, em conformidade com a legislação vigente.</w:t>
      </w:r>
      <w:r w:rsidDel="00000000" w:rsidR="00000000" w:rsidRPr="00000000">
        <w:rPr>
          <w:rtl w:val="0"/>
        </w:rPr>
      </w:r>
    </w:p>
    <w:p w:rsidR="00000000" w:rsidDel="00000000" w:rsidP="00000000" w:rsidRDefault="00000000" w:rsidRPr="00000000" w14:paraId="0000004F">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8 – ESTIMATIVA DO PREÇO DA CONTRATAÇÃO</w:t>
      </w:r>
    </w:p>
    <w:p w:rsidR="00000000" w:rsidDel="00000000" w:rsidP="00000000" w:rsidRDefault="00000000" w:rsidRPr="00000000" w14:paraId="00000050">
      <w:pPr>
        <w:spacing w:after="200" w:before="280" w:line="276" w:lineRule="auto"/>
        <w:jc w:val="both"/>
        <w:rPr>
          <w:sz w:val="24"/>
          <w:szCs w:val="24"/>
        </w:rPr>
      </w:pPr>
      <w:r w:rsidDel="00000000" w:rsidR="00000000" w:rsidRPr="00000000">
        <w:rPr>
          <w:sz w:val="24"/>
          <w:szCs w:val="24"/>
          <w:rtl w:val="0"/>
        </w:rPr>
        <w:t xml:space="preserve">Em atendimento ao disposto na Lei nº 14.133/2021, especialmente quanto à necessidade de justificativa de preços, foi realizada pesquisa de mercado por meio de consultas ao Painel Nacional de Contratações Públicas – PNCP, utilizando como parâmetro atas de registro de preços e contratos administrativos vigentes firmados por entes públicos da região. </w:t>
      </w:r>
    </w:p>
    <w:p w:rsidR="00000000" w:rsidDel="00000000" w:rsidP="00000000" w:rsidRDefault="00000000" w:rsidRPr="00000000" w14:paraId="00000051">
      <w:pPr>
        <w:spacing w:after="200" w:before="280" w:line="276" w:lineRule="auto"/>
        <w:jc w:val="both"/>
        <w:rPr>
          <w:sz w:val="24"/>
          <w:szCs w:val="24"/>
        </w:rPr>
      </w:pPr>
      <w:r w:rsidDel="00000000" w:rsidR="00000000" w:rsidRPr="00000000">
        <w:rPr>
          <w:sz w:val="24"/>
          <w:szCs w:val="24"/>
          <w:rtl w:val="0"/>
        </w:rPr>
        <w:t xml:space="preserve">Para a composição do valor estimado, foram analisados os seguintes instrumentos: contrato administrativo do Município de Visconde do Rio Branco, firmado com o Consórcio Intermunicipal de Saúde de Ubá e Região – SIMSAÚDE, com previsão de plantões de 12 horas; contrato administrativo do Município de Olaria, referente à contratação de plantões médicos de 8 horas; e contratação vinculada ao Consórcio Intermunicipal de Saúde do Vale do Suaçuí – CISVAS, com remuneração por hora trabalhada. </w:t>
      </w:r>
    </w:p>
    <w:p w:rsidR="00000000" w:rsidDel="00000000" w:rsidP="00000000" w:rsidRDefault="00000000" w:rsidRPr="00000000" w14:paraId="00000052">
      <w:pPr>
        <w:spacing w:after="200" w:before="280" w:line="276" w:lineRule="auto"/>
        <w:jc w:val="both"/>
        <w:rPr>
          <w:sz w:val="24"/>
          <w:szCs w:val="24"/>
        </w:rPr>
      </w:pPr>
      <w:r w:rsidDel="00000000" w:rsidR="00000000" w:rsidRPr="00000000">
        <w:rPr>
          <w:sz w:val="24"/>
          <w:szCs w:val="24"/>
          <w:rtl w:val="0"/>
        </w:rPr>
        <w:t xml:space="preserve">A análise dos instrumentos demonstrou que os valores praticados variam conforme a carga horária e a forma de remuneração (por plantão ou por hora), sendo necessária a padronização dos parâmetros para fins de comparabilidade, razão pela qual todos os valores foram convertidos para a equivalência de plantão de 8 (oito) horas, resultando nos seguintes valores: R$ 983,75 (conversão de plantão de 12h), R$ 1.200,00 (plantão de 8h) e R$ 1.032,00 (valor por hora convertido).</w:t>
      </w:r>
    </w:p>
    <w:p w:rsidR="00000000" w:rsidDel="00000000" w:rsidP="00000000" w:rsidRDefault="00000000" w:rsidRPr="00000000" w14:paraId="00000053">
      <w:pPr>
        <w:spacing w:after="200" w:before="280" w:line="276" w:lineRule="auto"/>
        <w:jc w:val="both"/>
        <w:rPr>
          <w:sz w:val="24"/>
          <w:szCs w:val="24"/>
        </w:rPr>
      </w:pPr>
      <w:r w:rsidDel="00000000" w:rsidR="00000000" w:rsidRPr="00000000">
        <w:rPr>
          <w:sz w:val="24"/>
          <w:szCs w:val="24"/>
          <w:rtl w:val="0"/>
        </w:rPr>
        <w:t xml:space="preserve">A partir dos valores levantados, foi adotado como critério de formação do preço estimado o </w:t>
      </w:r>
      <w:r w:rsidDel="00000000" w:rsidR="00000000" w:rsidRPr="00000000">
        <w:rPr>
          <w:b w:val="1"/>
          <w:bCs w:val="1"/>
          <w:sz w:val="24"/>
          <w:szCs w:val="24"/>
          <w:rtl w:val="0"/>
        </w:rPr>
        <w:t xml:space="preserve">método da média aritmética simples</w:t>
      </w:r>
      <w:r w:rsidDel="00000000" w:rsidR="00000000" w:rsidRPr="00000000">
        <w:rPr>
          <w:sz w:val="24"/>
          <w:szCs w:val="24"/>
          <w:rtl w:val="0"/>
        </w:rPr>
        <w:t xml:space="preserve">, por se mostrar tecnicamente adequado ao caso concreto, considerando que os valores pesquisados se encontram dentro de uma faixa de variação razoável e não apresentam discrepâncias relevantes que justifiquem a exclusão de quaisquer deles ou a adoção de critério diverso, como mediana ou menor valor isolado. </w:t>
      </w:r>
    </w:p>
    <w:p w:rsidR="00000000" w:rsidDel="00000000" w:rsidP="00000000" w:rsidRDefault="00000000" w:rsidRPr="00000000" w14:paraId="00000054">
      <w:pPr>
        <w:spacing w:after="200" w:before="280" w:line="276" w:lineRule="auto"/>
        <w:jc w:val="both"/>
        <w:rPr>
          <w:sz w:val="24"/>
          <w:szCs w:val="24"/>
        </w:rPr>
      </w:pPr>
      <w:r w:rsidDel="00000000" w:rsidR="00000000" w:rsidRPr="00000000">
        <w:rPr>
          <w:sz w:val="24"/>
          <w:szCs w:val="24"/>
          <w:rtl w:val="0"/>
        </w:rPr>
        <w:t xml:space="preserve">A utilização da média, nesse contexto, permite a obtenção de um parâmetro equilibrado e representativo do comportamento do mercado, evitando distorções decorrentes de valores pontuais e assegurando maior fidedignidade ao preço estimado. Ademais, o critério adotado está alinhado às boas práticas de formação de preços na Administração Pública, por considerar múltiplas contratações efetivamente realizadas, refletindo a realidade regional e garantindo aderência ao interesse público, à economicidade e à razoabilidade.</w:t>
      </w:r>
    </w:p>
    <w:p w:rsidR="00000000" w:rsidDel="00000000" w:rsidP="00000000" w:rsidRDefault="00000000" w:rsidRPr="00000000" w14:paraId="00000055">
      <w:pPr>
        <w:spacing w:after="200" w:before="280" w:line="276" w:lineRule="auto"/>
        <w:jc w:val="both"/>
        <w:rPr>
          <w:sz w:val="24"/>
          <w:szCs w:val="24"/>
        </w:rPr>
      </w:pPr>
      <w:r w:rsidDel="00000000" w:rsidR="00000000" w:rsidRPr="00000000">
        <w:rPr>
          <w:sz w:val="24"/>
          <w:szCs w:val="24"/>
          <w:rtl w:val="0"/>
        </w:rPr>
        <w:t xml:space="preserve">Dessa forma, obteve-se o valor médio de R$ 1.071,92 (mil e setenta e um reais e noventa e dois centavos), o qual se mostra compatível com os preços praticados no mercado, atendendo aos princípios da economicidade e da vantajosidade para a Administração, podendo sofrer variações em razão da complexidade do serviço, local de execução e regime de atendimento. Conclui-se, portanto, que o valor estimado encontra-se devidamente justificado, com base em contratações públicas efetivamente realizadas e devidamente compatibilizadas, nos termos da legislação vigente.</w:t>
      </w:r>
    </w:p>
    <w:tbl>
      <w:tblPr>
        <w:tblStyle w:val="Table2"/>
        <w:tblW w:w="57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0"/>
        <w:gridCol w:w="896"/>
        <w:gridCol w:w="1272"/>
        <w:gridCol w:w="1425"/>
        <w:tblGridChange w:id="0">
          <w:tblGrid>
            <w:gridCol w:w="2200"/>
            <w:gridCol w:w="896"/>
            <w:gridCol w:w="1272"/>
            <w:gridCol w:w="1425"/>
          </w:tblGrid>
        </w:tblGridChange>
      </w:tblGrid>
      <w:tr>
        <w:trPr>
          <w:cantSplit w:val="0"/>
          <w:tblHeader w:val="1"/>
        </w:trPr>
        <w:tc>
          <w:tcPr>
            <w:vAlign w:val="center"/>
          </w:tcPr>
          <w:p w:rsidR="00000000" w:rsidDel="00000000" w:rsidP="00000000" w:rsidRDefault="00000000" w:rsidRPr="00000000" w14:paraId="00000056">
            <w:pPr>
              <w:spacing w:after="200" w:line="276" w:lineRule="auto"/>
              <w:jc w:val="both"/>
              <w:rPr>
                <w:sz w:val="24"/>
                <w:szCs w:val="24"/>
              </w:rPr>
            </w:pPr>
            <w:r w:rsidDel="00000000" w:rsidR="00000000" w:rsidRPr="00000000">
              <w:rPr>
                <w:sz w:val="24"/>
                <w:szCs w:val="24"/>
                <w:rtl w:val="0"/>
              </w:rPr>
              <w:t xml:space="preserve">Origem do contrato</w:t>
            </w:r>
          </w:p>
        </w:tc>
        <w:tc>
          <w:tcPr>
            <w:vAlign w:val="center"/>
          </w:tcPr>
          <w:p w:rsidR="00000000" w:rsidDel="00000000" w:rsidP="00000000" w:rsidRDefault="00000000" w:rsidRPr="00000000" w14:paraId="00000057">
            <w:pPr>
              <w:spacing w:after="200" w:line="276" w:lineRule="auto"/>
              <w:jc w:val="both"/>
              <w:rPr>
                <w:sz w:val="24"/>
                <w:szCs w:val="24"/>
              </w:rPr>
            </w:pPr>
            <w:r w:rsidDel="00000000" w:rsidR="00000000" w:rsidRPr="00000000">
              <w:rPr>
                <w:sz w:val="24"/>
                <w:szCs w:val="24"/>
                <w:rtl w:val="0"/>
              </w:rPr>
              <w:t xml:space="preserve">Base</w:t>
            </w:r>
          </w:p>
        </w:tc>
        <w:tc>
          <w:tcPr>
            <w:vAlign w:val="center"/>
          </w:tcPr>
          <w:p w:rsidR="00000000" w:rsidDel="00000000" w:rsidP="00000000" w:rsidRDefault="00000000" w:rsidRPr="00000000" w14:paraId="00000058">
            <w:pPr>
              <w:spacing w:after="200" w:line="276" w:lineRule="auto"/>
              <w:jc w:val="both"/>
              <w:rPr>
                <w:sz w:val="24"/>
                <w:szCs w:val="24"/>
              </w:rPr>
            </w:pPr>
            <w:r w:rsidDel="00000000" w:rsidR="00000000" w:rsidRPr="00000000">
              <w:rPr>
                <w:sz w:val="24"/>
                <w:szCs w:val="24"/>
                <w:rtl w:val="0"/>
              </w:rPr>
              <w:t xml:space="preserve">Valor original</w:t>
            </w:r>
          </w:p>
        </w:tc>
        <w:tc>
          <w:tcPr>
            <w:vAlign w:val="center"/>
          </w:tcPr>
          <w:p w:rsidR="00000000" w:rsidDel="00000000" w:rsidP="00000000" w:rsidRDefault="00000000" w:rsidRPr="00000000" w14:paraId="00000059">
            <w:pPr>
              <w:spacing w:after="200" w:line="276" w:lineRule="auto"/>
              <w:jc w:val="both"/>
              <w:rPr>
                <w:sz w:val="24"/>
                <w:szCs w:val="24"/>
              </w:rPr>
            </w:pPr>
            <w:r w:rsidDel="00000000" w:rsidR="00000000" w:rsidRPr="00000000">
              <w:rPr>
                <w:sz w:val="24"/>
                <w:szCs w:val="24"/>
                <w:rtl w:val="0"/>
              </w:rPr>
              <w:t xml:space="preserve">Equivalente 8h</w:t>
            </w:r>
          </w:p>
        </w:tc>
      </w:tr>
      <w:tr>
        <w:trPr>
          <w:cantSplit w:val="0"/>
          <w:tblHeader w:val="0"/>
        </w:trPr>
        <w:tc>
          <w:tcPr>
            <w:vAlign w:val="center"/>
          </w:tcPr>
          <w:p w:rsidR="00000000" w:rsidDel="00000000" w:rsidP="00000000" w:rsidRDefault="00000000" w:rsidRPr="00000000" w14:paraId="0000005A">
            <w:pPr>
              <w:spacing w:after="200" w:line="276" w:lineRule="auto"/>
              <w:jc w:val="both"/>
              <w:rPr>
                <w:sz w:val="24"/>
                <w:szCs w:val="24"/>
              </w:rPr>
            </w:pPr>
            <w:r w:rsidDel="00000000" w:rsidR="00000000" w:rsidRPr="00000000">
              <w:rPr>
                <w:sz w:val="24"/>
                <w:szCs w:val="24"/>
                <w:rtl w:val="0"/>
              </w:rPr>
              <w:t xml:space="preserve">Visconde do Rio Branco</w:t>
            </w:r>
          </w:p>
        </w:tc>
        <w:tc>
          <w:tcPr>
            <w:vAlign w:val="center"/>
          </w:tcPr>
          <w:p w:rsidR="00000000" w:rsidDel="00000000" w:rsidP="00000000" w:rsidRDefault="00000000" w:rsidRPr="00000000" w14:paraId="0000005B">
            <w:pPr>
              <w:spacing w:after="200" w:line="276" w:lineRule="auto"/>
              <w:jc w:val="both"/>
              <w:rPr>
                <w:sz w:val="24"/>
                <w:szCs w:val="24"/>
              </w:rPr>
            </w:pPr>
            <w:r w:rsidDel="00000000" w:rsidR="00000000" w:rsidRPr="00000000">
              <w:rPr>
                <w:sz w:val="24"/>
                <w:szCs w:val="24"/>
                <w:rtl w:val="0"/>
              </w:rPr>
              <w:t xml:space="preserve">12h</w:t>
            </w:r>
          </w:p>
        </w:tc>
        <w:tc>
          <w:tcPr>
            <w:vAlign w:val="center"/>
          </w:tcPr>
          <w:p w:rsidR="00000000" w:rsidDel="00000000" w:rsidP="00000000" w:rsidRDefault="00000000" w:rsidRPr="00000000" w14:paraId="0000005C">
            <w:pPr>
              <w:spacing w:after="200" w:line="276" w:lineRule="auto"/>
              <w:jc w:val="both"/>
              <w:rPr>
                <w:sz w:val="24"/>
                <w:szCs w:val="24"/>
              </w:rPr>
            </w:pPr>
            <w:r w:rsidDel="00000000" w:rsidR="00000000" w:rsidRPr="00000000">
              <w:rPr>
                <w:sz w:val="24"/>
                <w:szCs w:val="24"/>
                <w:rtl w:val="0"/>
              </w:rPr>
              <w:t xml:space="preserve">R$ 1.475,62</w:t>
            </w:r>
          </w:p>
        </w:tc>
        <w:tc>
          <w:tcPr>
            <w:vAlign w:val="center"/>
          </w:tcPr>
          <w:p w:rsidR="00000000" w:rsidDel="00000000" w:rsidP="00000000" w:rsidRDefault="00000000" w:rsidRPr="00000000" w14:paraId="0000005D">
            <w:pPr>
              <w:spacing w:after="200" w:line="276" w:lineRule="auto"/>
              <w:jc w:val="both"/>
              <w:rPr>
                <w:sz w:val="24"/>
                <w:szCs w:val="24"/>
              </w:rPr>
            </w:pPr>
            <w:r w:rsidDel="00000000" w:rsidR="00000000" w:rsidRPr="00000000">
              <w:rPr>
                <w:sz w:val="24"/>
                <w:szCs w:val="24"/>
                <w:rtl w:val="0"/>
              </w:rPr>
              <w:t xml:space="preserve">R$ 983,75</w:t>
            </w:r>
          </w:p>
        </w:tc>
      </w:tr>
      <w:tr>
        <w:trPr>
          <w:cantSplit w:val="0"/>
          <w:tblHeader w:val="0"/>
        </w:trPr>
        <w:tc>
          <w:tcPr>
            <w:vAlign w:val="center"/>
          </w:tcPr>
          <w:p w:rsidR="00000000" w:rsidDel="00000000" w:rsidP="00000000" w:rsidRDefault="00000000" w:rsidRPr="00000000" w14:paraId="0000005E">
            <w:pPr>
              <w:spacing w:after="200" w:line="276" w:lineRule="auto"/>
              <w:jc w:val="both"/>
              <w:rPr>
                <w:sz w:val="24"/>
                <w:szCs w:val="24"/>
              </w:rPr>
            </w:pPr>
            <w:r w:rsidDel="00000000" w:rsidR="00000000" w:rsidRPr="00000000">
              <w:rPr>
                <w:sz w:val="24"/>
                <w:szCs w:val="24"/>
                <w:rtl w:val="0"/>
              </w:rPr>
              <w:t xml:space="preserve">Olaria</w:t>
            </w:r>
          </w:p>
        </w:tc>
        <w:tc>
          <w:tcPr>
            <w:vAlign w:val="center"/>
          </w:tcPr>
          <w:p w:rsidR="00000000" w:rsidDel="00000000" w:rsidP="00000000" w:rsidRDefault="00000000" w:rsidRPr="00000000" w14:paraId="0000005F">
            <w:pPr>
              <w:spacing w:after="200" w:line="276" w:lineRule="auto"/>
              <w:jc w:val="both"/>
              <w:rPr>
                <w:sz w:val="24"/>
                <w:szCs w:val="24"/>
              </w:rPr>
            </w:pPr>
            <w:r w:rsidDel="00000000" w:rsidR="00000000" w:rsidRPr="00000000">
              <w:rPr>
                <w:sz w:val="24"/>
                <w:szCs w:val="24"/>
                <w:rtl w:val="0"/>
              </w:rPr>
              <w:t xml:space="preserve">8h</w:t>
            </w:r>
          </w:p>
        </w:tc>
        <w:tc>
          <w:tcPr>
            <w:vAlign w:val="center"/>
          </w:tcPr>
          <w:p w:rsidR="00000000" w:rsidDel="00000000" w:rsidP="00000000" w:rsidRDefault="00000000" w:rsidRPr="00000000" w14:paraId="00000060">
            <w:pPr>
              <w:spacing w:after="200" w:line="276" w:lineRule="auto"/>
              <w:jc w:val="both"/>
              <w:rPr>
                <w:sz w:val="24"/>
                <w:szCs w:val="24"/>
              </w:rPr>
            </w:pPr>
            <w:r w:rsidDel="00000000" w:rsidR="00000000" w:rsidRPr="00000000">
              <w:rPr>
                <w:sz w:val="24"/>
                <w:szCs w:val="24"/>
                <w:rtl w:val="0"/>
              </w:rPr>
              <w:t xml:space="preserve">R$ 1.200,00</w:t>
            </w:r>
          </w:p>
        </w:tc>
        <w:tc>
          <w:tcPr>
            <w:vAlign w:val="center"/>
          </w:tcPr>
          <w:p w:rsidR="00000000" w:rsidDel="00000000" w:rsidP="00000000" w:rsidRDefault="00000000" w:rsidRPr="00000000" w14:paraId="00000061">
            <w:pPr>
              <w:spacing w:after="200" w:line="276" w:lineRule="auto"/>
              <w:jc w:val="both"/>
              <w:rPr>
                <w:sz w:val="24"/>
                <w:szCs w:val="24"/>
              </w:rPr>
            </w:pPr>
            <w:r w:rsidDel="00000000" w:rsidR="00000000" w:rsidRPr="00000000">
              <w:rPr>
                <w:sz w:val="24"/>
                <w:szCs w:val="24"/>
                <w:rtl w:val="0"/>
              </w:rPr>
              <w:t xml:space="preserve">R$ 1.200,00</w:t>
            </w:r>
          </w:p>
        </w:tc>
      </w:tr>
      <w:tr>
        <w:trPr>
          <w:cantSplit w:val="0"/>
          <w:tblHeader w:val="0"/>
        </w:trPr>
        <w:tc>
          <w:tcPr>
            <w:vAlign w:val="center"/>
          </w:tcPr>
          <w:p w:rsidR="00000000" w:rsidDel="00000000" w:rsidP="00000000" w:rsidRDefault="00000000" w:rsidRPr="00000000" w14:paraId="00000062">
            <w:pPr>
              <w:spacing w:after="200" w:line="276" w:lineRule="auto"/>
              <w:jc w:val="both"/>
              <w:rPr>
                <w:sz w:val="24"/>
                <w:szCs w:val="24"/>
              </w:rPr>
            </w:pPr>
            <w:r w:rsidDel="00000000" w:rsidR="00000000" w:rsidRPr="00000000">
              <w:rPr>
                <w:sz w:val="24"/>
                <w:szCs w:val="24"/>
                <w:rtl w:val="0"/>
              </w:rPr>
              <w:t xml:space="preserve">Contrato </w:t>
            </w:r>
          </w:p>
        </w:tc>
        <w:tc>
          <w:tcPr>
            <w:vAlign w:val="center"/>
          </w:tcPr>
          <w:p w:rsidR="00000000" w:rsidDel="00000000" w:rsidP="00000000" w:rsidRDefault="00000000" w:rsidRPr="00000000" w14:paraId="00000063">
            <w:pPr>
              <w:spacing w:after="200" w:line="276" w:lineRule="auto"/>
              <w:jc w:val="both"/>
              <w:rPr>
                <w:sz w:val="24"/>
                <w:szCs w:val="24"/>
              </w:rPr>
            </w:pPr>
            <w:r w:rsidDel="00000000" w:rsidR="00000000" w:rsidRPr="00000000">
              <w:rPr>
                <w:sz w:val="24"/>
                <w:szCs w:val="24"/>
                <w:rtl w:val="0"/>
              </w:rPr>
              <w:t xml:space="preserve">R$ 129/h</w:t>
            </w:r>
          </w:p>
        </w:tc>
        <w:tc>
          <w:tcPr>
            <w:vAlign w:val="center"/>
          </w:tcPr>
          <w:p w:rsidR="00000000" w:rsidDel="00000000" w:rsidP="00000000" w:rsidRDefault="00000000" w:rsidRPr="00000000" w14:paraId="00000064">
            <w:pPr>
              <w:spacing w:after="200" w:line="276" w:lineRule="auto"/>
              <w:jc w:val="both"/>
              <w:rPr>
                <w:sz w:val="24"/>
                <w:szCs w:val="24"/>
              </w:rPr>
            </w:pPr>
            <w:r w:rsidDel="00000000" w:rsidR="00000000" w:rsidRPr="00000000">
              <w:rPr>
                <w:sz w:val="24"/>
                <w:szCs w:val="24"/>
                <w:rtl w:val="0"/>
              </w:rPr>
              <w:t xml:space="preserve">—</w:t>
            </w:r>
          </w:p>
        </w:tc>
        <w:tc>
          <w:tcPr>
            <w:vAlign w:val="center"/>
          </w:tcPr>
          <w:p w:rsidR="00000000" w:rsidDel="00000000" w:rsidP="00000000" w:rsidRDefault="00000000" w:rsidRPr="00000000" w14:paraId="00000065">
            <w:pPr>
              <w:spacing w:after="200" w:line="276" w:lineRule="auto"/>
              <w:jc w:val="both"/>
              <w:rPr>
                <w:sz w:val="24"/>
                <w:szCs w:val="24"/>
              </w:rPr>
            </w:pPr>
            <w:r w:rsidDel="00000000" w:rsidR="00000000" w:rsidRPr="00000000">
              <w:rPr>
                <w:sz w:val="24"/>
                <w:szCs w:val="24"/>
                <w:rtl w:val="0"/>
              </w:rPr>
              <w:t xml:space="preserve">R$ 1.032,00</w:t>
            </w:r>
          </w:p>
        </w:tc>
      </w:tr>
    </w:tbl>
    <w:p w:rsidR="00000000" w:rsidDel="00000000" w:rsidP="00000000" w:rsidRDefault="00000000" w:rsidRPr="00000000" w14:paraId="00000066">
      <w:pPr>
        <w:spacing w:after="200" w:line="276" w:lineRule="auto"/>
        <w:jc w:val="both"/>
        <w:rPr>
          <w:sz w:val="24"/>
          <w:szCs w:val="24"/>
        </w:rPr>
      </w:pPr>
      <w:r w:rsidDel="00000000" w:rsidR="00000000" w:rsidRPr="00000000">
        <w:rPr>
          <w:rtl w:val="0"/>
        </w:rPr>
      </w:r>
    </w:p>
    <w:p w:rsidR="00000000" w:rsidDel="00000000" w:rsidP="00000000" w:rsidRDefault="00000000" w:rsidRPr="00000000" w14:paraId="00000067">
      <w:pPr>
        <w:pStyle w:val="Heading2"/>
        <w:tabs>
          <w:tab w:val="left" w:leader="none" w:pos="9356"/>
        </w:tabs>
        <w:spacing w:after="200" w:line="276" w:lineRule="auto"/>
        <w:ind w:left="0" w:firstLine="0"/>
        <w:rPr>
          <w:rFonts w:ascii="Calibri" w:cs="Calibri" w:eastAsia="Calibri" w:hAnsi="Calibri"/>
          <w:b w:val="0"/>
          <w:bCs w:val="0"/>
          <w:sz w:val="24"/>
          <w:szCs w:val="24"/>
        </w:rPr>
      </w:pPr>
      <w:r w:rsidDel="00000000" w:rsidR="00000000" w:rsidRPr="00000000">
        <w:rPr>
          <w:rFonts w:ascii="Calibri" w:cs="Calibri" w:eastAsia="Calibri" w:hAnsi="Calibri"/>
          <w:b w:val="0"/>
          <w:bCs w:val="0"/>
          <w:sz w:val="24"/>
          <w:szCs w:val="24"/>
          <w:rtl w:val="0"/>
        </w:rPr>
        <w:t xml:space="preserve">Média dos três contratos</w:t>
      </w:r>
    </w:p>
    <w:p w:rsidR="00000000" w:rsidDel="00000000" w:rsidP="00000000" w:rsidRDefault="00000000" w:rsidRPr="00000000" w14:paraId="00000068">
      <w:pPr>
        <w:pStyle w:val="Heading2"/>
        <w:tabs>
          <w:tab w:val="left" w:leader="none" w:pos="9356"/>
        </w:tabs>
        <w:spacing w:after="200" w:line="276" w:lineRule="auto"/>
        <w:ind w:left="0" w:firstLine="0"/>
        <w:rPr>
          <w:rFonts w:ascii="Calibri" w:cs="Calibri" w:eastAsia="Calibri" w:hAnsi="Calibri"/>
          <w:b w:val="0"/>
          <w:bCs w:val="0"/>
          <w:sz w:val="24"/>
          <w:szCs w:val="24"/>
        </w:rPr>
      </w:pPr>
      <w:r w:rsidDel="00000000" w:rsidR="00000000" w:rsidRPr="00000000">
        <w:rPr>
          <w:rFonts w:ascii="Calibri" w:cs="Calibri" w:eastAsia="Calibri" w:hAnsi="Calibri"/>
          <w:b w:val="0"/>
          <w:bCs w:val="0"/>
          <w:sz w:val="24"/>
          <w:szCs w:val="24"/>
          <w:rtl w:val="0"/>
        </w:rPr>
        <w:t xml:space="preserve">Media 983,75 + 1200,00+ 1032 = 3215,75</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3215,75/3 =1071,9</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 Valor médio do plantão de 8h: R$ 1.071,9</w:t>
      </w:r>
    </w:p>
    <w:tbl>
      <w:tblPr>
        <w:tblStyle w:val="Table3"/>
        <w:tblW w:w="984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1170"/>
        <w:gridCol w:w="4410"/>
        <w:gridCol w:w="1020"/>
        <w:gridCol w:w="825"/>
        <w:gridCol w:w="1095"/>
        <w:gridCol w:w="1320"/>
        <w:tblGridChange w:id="0">
          <w:tblGrid>
            <w:gridCol w:w="1170"/>
            <w:gridCol w:w="4410"/>
            <w:gridCol w:w="1020"/>
            <w:gridCol w:w="825"/>
            <w:gridCol w:w="1095"/>
            <w:gridCol w:w="1320"/>
          </w:tblGrid>
        </w:tblGridChange>
      </w:tblGrid>
      <w:tr>
        <w:trPr>
          <w:cantSplit w:val="0"/>
          <w:trHeight w:val="567" w:hRule="atLeast"/>
          <w:tblHeader w:val="0"/>
        </w:trPr>
        <w:tc>
          <w:tcPr>
            <w:shd w:fill="dbe5f1" w:val="clear"/>
            <w:vAlign w:val="center"/>
          </w:tcPr>
          <w:p w:rsidR="00000000" w:rsidDel="00000000" w:rsidP="00000000" w:rsidRDefault="00000000" w:rsidRPr="00000000" w14:paraId="0000006B">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ITEM</w:t>
            </w:r>
          </w:p>
        </w:tc>
        <w:tc>
          <w:tcPr>
            <w:shd w:fill="dbe5f1" w:val="clear"/>
            <w:vAlign w:val="center"/>
          </w:tcPr>
          <w:p w:rsidR="00000000" w:rsidDel="00000000" w:rsidP="00000000" w:rsidRDefault="00000000" w:rsidRPr="00000000" w14:paraId="0000006C">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ESPECIFICAÇÕES</w:t>
            </w:r>
          </w:p>
        </w:tc>
        <w:tc>
          <w:tcPr>
            <w:shd w:fill="dbe5f1" w:val="clear"/>
            <w:vAlign w:val="center"/>
          </w:tcPr>
          <w:p w:rsidR="00000000" w:rsidDel="00000000" w:rsidP="00000000" w:rsidRDefault="00000000" w:rsidRPr="00000000" w14:paraId="0000006D">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UNID.</w:t>
            </w:r>
          </w:p>
        </w:tc>
        <w:tc>
          <w:tcPr>
            <w:shd w:fill="dbe5f1" w:val="clear"/>
            <w:vAlign w:val="center"/>
          </w:tcPr>
          <w:p w:rsidR="00000000" w:rsidDel="00000000" w:rsidP="00000000" w:rsidRDefault="00000000" w:rsidRPr="00000000" w14:paraId="0000006E">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QUA</w:t>
            </w:r>
            <w:r w:rsidDel="00000000" w:rsidR="00000000" w:rsidRPr="00000000">
              <w:rPr>
                <w:rFonts w:ascii="Calibri" w:cs="Calibri" w:eastAsia="Calibri" w:hAnsi="Calibri"/>
                <w:b w:val="1"/>
                <w:bCs w:val="1"/>
                <w:sz w:val="24"/>
                <w:szCs w:val="24"/>
                <w:rtl w:val="0"/>
              </w:rPr>
              <w:t xml:space="preserve">T</w:t>
            </w:r>
            <w:r w:rsidDel="00000000" w:rsidR="00000000" w:rsidRPr="00000000">
              <w:rPr>
                <w:rtl w:val="0"/>
              </w:rPr>
            </w:r>
          </w:p>
        </w:tc>
        <w:tc>
          <w:tcPr>
            <w:shd w:fill="dbe5f1" w:val="clear"/>
            <w:vAlign w:val="center"/>
          </w:tcPr>
          <w:p w:rsidR="00000000" w:rsidDel="00000000" w:rsidP="00000000" w:rsidRDefault="00000000" w:rsidRPr="00000000" w14:paraId="0000006F">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VL UNIT</w:t>
            </w:r>
          </w:p>
          <w:p w:rsidR="00000000" w:rsidDel="00000000" w:rsidP="00000000" w:rsidRDefault="00000000" w:rsidRPr="00000000" w14:paraId="00000070">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 (R$)</w:t>
            </w:r>
          </w:p>
        </w:tc>
        <w:tc>
          <w:tcPr>
            <w:shd w:fill="dbe5f1" w:val="clear"/>
            <w:vAlign w:val="center"/>
          </w:tcPr>
          <w:p w:rsidR="00000000" w:rsidDel="00000000" w:rsidP="00000000" w:rsidRDefault="00000000" w:rsidRPr="00000000" w14:paraId="00000071">
            <w:pPr>
              <w:spacing w:after="200" w:line="276" w:lineRule="auto"/>
              <w:jc w:val="center"/>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VL TOTAL (R$)</w:t>
            </w:r>
          </w:p>
        </w:tc>
      </w:tr>
      <w:tr>
        <w:trPr>
          <w:cantSplit w:val="0"/>
          <w:trHeight w:val="397" w:hRule="atLeast"/>
          <w:tblHeader w:val="0"/>
        </w:trPr>
        <w:tc>
          <w:tcPr>
            <w:vAlign w:val="center"/>
          </w:tcPr>
          <w:p w:rsidR="00000000" w:rsidDel="00000000" w:rsidP="00000000" w:rsidRDefault="00000000" w:rsidRPr="00000000" w14:paraId="00000072">
            <w:pPr>
              <w:spacing w:after="200" w:line="276" w:lineRule="auto"/>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01</w:t>
            </w:r>
          </w:p>
        </w:tc>
        <w:tc>
          <w:tcPr>
            <w:vAlign w:val="center"/>
          </w:tcPr>
          <w:p w:rsidR="00000000" w:rsidDel="00000000" w:rsidP="00000000" w:rsidRDefault="00000000" w:rsidRPr="00000000" w14:paraId="00000073">
            <w:pPr>
              <w:spacing w:after="200" w:line="276" w:lineRule="auto"/>
              <w:jc w:val="both"/>
              <w:rPr>
                <w:rFonts w:ascii="Calibri" w:cs="Calibri" w:eastAsia="Calibri" w:hAnsi="Calibri"/>
                <w:color w:val="000000"/>
                <w:sz w:val="24"/>
                <w:szCs w:val="24"/>
              </w:rPr>
            </w:pPr>
            <w:r w:rsidDel="00000000" w:rsidR="00000000" w:rsidRPr="00000000">
              <w:rPr>
                <w:rFonts w:ascii="Calibri" w:cs="Calibri" w:eastAsia="Calibri" w:hAnsi="Calibri"/>
                <w:b w:val="1"/>
                <w:bCs w:val="1"/>
                <w:sz w:val="24"/>
                <w:szCs w:val="24"/>
                <w:rtl w:val="0"/>
              </w:rPr>
              <w:t xml:space="preserve">SERVIÇOS MÉDICOS (PLANTÕES EVENTUAIS) </w:t>
            </w:r>
            <w:r w:rsidDel="00000000" w:rsidR="00000000" w:rsidRPr="00000000">
              <w:rPr>
                <w:rFonts w:ascii="Calibri" w:cs="Calibri" w:eastAsia="Calibri" w:hAnsi="Calibri"/>
                <w:sz w:val="24"/>
                <w:szCs w:val="24"/>
                <w:rtl w:val="0"/>
              </w:rPr>
              <w:t xml:space="preserve">– Contratação de empresa especializada para a prestação de serviços médicos presenciais em regime </w:t>
            </w:r>
            <w:r w:rsidDel="00000000" w:rsidR="00000000" w:rsidRPr="00000000">
              <w:rPr>
                <w:rFonts w:ascii="Calibri" w:cs="Calibri" w:eastAsia="Calibri" w:hAnsi="Calibri"/>
                <w:b w:val="1"/>
                <w:bCs w:val="1"/>
                <w:sz w:val="24"/>
                <w:szCs w:val="24"/>
                <w:rtl w:val="0"/>
              </w:rPr>
              <w:t xml:space="preserve">de plantão de 8 (oito) horas, </w:t>
            </w:r>
            <w:r w:rsidDel="00000000" w:rsidR="00000000" w:rsidRPr="00000000">
              <w:rPr>
                <w:rFonts w:ascii="Calibri" w:cs="Calibri" w:eastAsia="Calibri" w:hAnsi="Calibri"/>
                <w:sz w:val="24"/>
                <w:szCs w:val="24"/>
                <w:rtl w:val="0"/>
              </w:rPr>
              <w:t xml:space="preserve">de forma eventual, com o objetivo de garantir suporte médico imediato durante a realização de eventos promovidos ou apoiados pelo Município de Guaraciaba/MG, ou ainda para reforço do atendimento nas unidades de saúde municipais, conforme necessidade previamente definida pela Administração. Os serviços deverão ser executados por profissionais habilitados em Clínica Médica Geral, com experiência em atendimentos de urgência e emergência. A prestação ocorrerá nas datas e locais previamente indicados pela Secretaria Municipal de Saúde, incluindo finais de semana, feriados e pontos facultativos, observando a legislação trabalhista vigente e demais normas aplicáveis à assistência médica em contextos públicos.</w:t>
            </w:r>
            <w:r w:rsidDel="00000000" w:rsidR="00000000" w:rsidRPr="00000000">
              <w:rPr>
                <w:rtl w:val="0"/>
              </w:rPr>
            </w:r>
          </w:p>
        </w:tc>
        <w:tc>
          <w:tcPr>
            <w:vAlign w:val="center"/>
          </w:tcPr>
          <w:p w:rsidR="00000000" w:rsidDel="00000000" w:rsidP="00000000" w:rsidRDefault="00000000" w:rsidRPr="00000000" w14:paraId="00000074">
            <w:pPr>
              <w:spacing w:after="200" w:line="276" w:lineRule="auto"/>
              <w:jc w:val="cente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SERV</w:t>
            </w:r>
            <w:r w:rsidDel="00000000" w:rsidR="00000000" w:rsidRPr="00000000">
              <w:rPr>
                <w:rFonts w:ascii="Calibri" w:cs="Calibri" w:eastAsia="Calibri" w:hAnsi="Calibri"/>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75">
            <w:pPr>
              <w:spacing w:after="200" w:line="276" w:lineRule="auto"/>
              <w:jc w:val="left"/>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076">
            <w:pPr>
              <w:spacing w:after="200" w:line="276" w:lineRule="auto"/>
              <w:jc w:val="center"/>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R$ </w:t>
            </w:r>
            <w:r w:rsidDel="00000000" w:rsidR="00000000" w:rsidRPr="00000000">
              <w:rPr>
                <w:rFonts w:ascii="Calibri" w:cs="Calibri" w:eastAsia="Calibri" w:hAnsi="Calibri"/>
                <w:color w:val="000000"/>
                <w:sz w:val="24"/>
                <w:szCs w:val="24"/>
                <w:rtl w:val="0"/>
              </w:rPr>
              <w:t xml:space="preserve">1.071,9</w:t>
            </w:r>
          </w:p>
        </w:tc>
        <w:tc>
          <w:tcPr>
            <w:vAlign w:val="center"/>
          </w:tcPr>
          <w:p w:rsidR="00000000" w:rsidDel="00000000" w:rsidP="00000000" w:rsidRDefault="00000000" w:rsidRPr="00000000" w14:paraId="00000077">
            <w:pPr>
              <w:spacing w:after="200" w:line="276" w:lineRule="auto"/>
              <w:jc w:val="left"/>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R$ 10.799,00</w:t>
            </w:r>
            <w:r w:rsidDel="00000000" w:rsidR="00000000" w:rsidRPr="00000000">
              <w:rPr>
                <w:rtl w:val="0"/>
              </w:rPr>
            </w:r>
          </w:p>
        </w:tc>
      </w:tr>
      <w:tr>
        <w:trPr>
          <w:cantSplit w:val="0"/>
          <w:trHeight w:val="567" w:hRule="atLeast"/>
          <w:tblHeader w:val="0"/>
        </w:trPr>
        <w:tc>
          <w:tcPr>
            <w:gridSpan w:val="6"/>
            <w:shd w:fill="auto" w:val="clear"/>
            <w:vAlign w:val="center"/>
          </w:tcPr>
          <w:p w:rsidR="00000000" w:rsidDel="00000000" w:rsidP="00000000" w:rsidRDefault="00000000" w:rsidRPr="00000000" w14:paraId="00000078">
            <w:pPr>
              <w:spacing w:after="200"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Valor preliminar estimado R$ 10.799,00 (dez mil setecentos e noventa e nove reais</w:t>
            </w:r>
            <w:r w:rsidDel="00000000" w:rsidR="00000000" w:rsidRPr="00000000">
              <w:rPr>
                <w:rFonts w:ascii="Calibri" w:cs="Calibri" w:eastAsia="Calibri" w:hAnsi="Calibri"/>
                <w:sz w:val="24"/>
                <w:szCs w:val="24"/>
                <w:rtl w:val="0"/>
              </w:rPr>
              <w:t xml:space="preserve">)</w:t>
            </w:r>
            <w:r w:rsidDel="00000000" w:rsidR="00000000" w:rsidRPr="00000000">
              <w:rPr>
                <w:rtl w:val="0"/>
              </w:rPr>
            </w:r>
          </w:p>
        </w:tc>
      </w:tr>
    </w:tbl>
    <w:p w:rsidR="00000000" w:rsidDel="00000000" w:rsidP="00000000" w:rsidRDefault="00000000" w:rsidRPr="00000000" w14:paraId="0000007E">
      <w:pPr>
        <w:spacing w:after="200" w:before="280" w:line="276" w:lineRule="auto"/>
        <w:jc w:val="both"/>
        <w:rPr>
          <w:sz w:val="24"/>
          <w:szCs w:val="24"/>
        </w:rPr>
      </w:pPr>
      <w:r w:rsidDel="00000000" w:rsidR="00000000" w:rsidRPr="00000000">
        <w:rPr>
          <w:sz w:val="24"/>
          <w:szCs w:val="24"/>
          <w:rtl w:val="0"/>
        </w:rPr>
        <w:t xml:space="preserve">Destaca-se, ainda, que, em razão da adoção do procedimento auxiliar de credenciamento, os valores unitários dos plantões serão previamente fixados pela Administração no edital de chamamento público, sendo aplicáveis de forma uniforme a todos os prestadores que vierem a se credenciar e atender às exigências estabelecidas, garantindo isonomia entre os participantes e transparência na contratação, sendo o pagamento realizado exclusivamente pelos plantões efetivamente executados, mediante comprovação da prestação do serviço e atesto da autoridade competente da Secretaria Municipal de Saúde.</w:t>
      </w:r>
    </w:p>
    <w:p w:rsidR="00000000" w:rsidDel="00000000" w:rsidP="00000000" w:rsidRDefault="00000000" w:rsidRPr="00000000" w14:paraId="0000007F">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9 – DESCRIÇÃO DA SOLUÇÃO COMO UM TODO</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solução proposta para o atendimento das demandas assistenciais do Município de Guaraciaba consiste na contratação de empresas ou profissionais especializados na prestação de serviços médicos em regime de plantão, mediante procedimento de credenciamento, nos termos do art. 79, inciso I, da Lei nº 14.133/2021.</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Tal modelo revela-se o mais adequado diante da natureza do objeto, da pluralidade de prestadores disponíveis no mercado e da necessidade de garantir a continuidade, a disponibilidade e a eficiência da assistência médica em situações específicas, especialmente durante a realização de eventos promovidos ou apoiados pela Administração Pública Municipal.</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O objeto caracteriza-se como prestação de serviço continuado de natureza eventual, sem dedicação exclusiva de mão de obra, tendo em vista que a execução dos plantões ocorrerá de forma não permanente, condicionada à necessidade da Administração, vinculada à realização de eventos, ações institucionais, atividades comunitárias ou outras situações que demandem ampliação temporária da cobertura assistencial.</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Ressalta-se que a rede municipal de saúde dispõe de equipes estruturadas para o atendimento ordinário da população. Entretanto, em cenários específicos, como eventos com grande concentração de público ou situações excepcionais de aumento da demanda assistencial, faz-se necessária a disponibilização de profissionais médicos nos eventos em regime de plantão, a fim de assegurar resposta célere, adequada e segura a intercorrências clínicas, urgências e emergências.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utilização exclusiva da estrutura de recursos humanos já existente, nesses casos, poderia comprometer o funcionamento regular das unidades de saúde, ocasionando sobrecarga das equipes, prejuízo à qualidade do atendimento e risco à continuidade dos serviços assistenciais ordinários.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Nesse contexto, o procedimento de credenciamento mostra-se especialmente vantajoso, por permitir a habilitação de todos os interessados que atendam aos requisitos técnicos, profissionais, jurídicos e de qualificação previamente estabelecidos em edital, assegurando a observância dos princípios da legalidade, impessoalidade, isonomia, publicidade, eficiência e da supremacia do interesse público.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prestação dos serviços dar-se-á mediante convocação da Secretaria Municipal de Saúde, conforme a necessidade devidamente justificada, cabendo aos credenciados a execução dos plantões médicos nos locais, datas e horários previamente definidos pela Administração, observadas as escalas estabelecidas e os critérios objetivos de distribuição previstos no instrumento convocatório.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solução contempla, ainda, a fixação prévia dos valores dos plantões médicos, fundamentada em pesquisa de preços realizada junto ao PNCP, com base em contratos administrativos de entes públicos da região, assegurando compatibilidade com os valores praticados no mercado e observância ao disposto no art. 23 da Lei nº 14.133/2021.</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Além disso, foram definidos padrões mínimos de qualidade na prestação dos serviços, critérios objetivos de execução dos plantões, mecanismos de comprovação da efetiva prestação, instrumentos de controle e fiscalização contratual, bem como condições claras de pagamento, garantindo maior segurança jurídica e administrativa na execução contratual.</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Tais medidas proporcionam previsibilidade orçamentária, transparência na contratação, eficiência na gestão dos serviços e adequada aplicação dos recursos públicos, em conformidade com os princípios que regem a Administração Pública e com as diretrizes do Sistema Único de Saúde – SUS.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Adicionalmente, o modelo de credenciamento confere maior flexibilidade operacional à Administração, permitindo a de um rol de prestadores aptos à execução dos serviços, viabilizando a distribuição dos plantões de forma equitativa e organizada, reduzindo riscos de descontinuidade, indisponibilidade de profissionais e fragilidade na cobertura assistencial.</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Dessa forma, a solução proposta apresenta-se como a mais adequada sob os aspectos técnico, operacional, econômico e jurídico, estando alinhada às competências constitucionais do Município na organização e prestação dos serviços públicos de saúde, às diretrizes do Sistema Único de Saúde – SUS e às normas vigentes de contratações públicas, assegurando atendimento médico adequado sempre que necessário e contribuindo para a proteção da saúde e da segurança da população.</w:t>
      </w:r>
    </w:p>
    <w:p w:rsidR="00000000" w:rsidDel="00000000" w:rsidP="00000000" w:rsidRDefault="00000000" w:rsidRPr="00000000" w14:paraId="0000008C">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10 – JUSTIFICATIVA PARA PARCELAMENTO/OU NÃO DA CONTRATAÇÃO</w:t>
      </w:r>
    </w:p>
    <w:p w:rsidR="00000000" w:rsidDel="00000000" w:rsidP="00000000" w:rsidRDefault="00000000" w:rsidRPr="00000000" w14:paraId="0000008D">
      <w:pPr>
        <w:spacing w:after="200" w:before="280" w:line="276" w:lineRule="auto"/>
        <w:jc w:val="both"/>
        <w:rPr>
          <w:sz w:val="24"/>
          <w:szCs w:val="24"/>
        </w:rPr>
      </w:pPr>
      <w:r w:rsidDel="00000000" w:rsidR="00000000" w:rsidRPr="00000000">
        <w:rPr>
          <w:sz w:val="24"/>
          <w:szCs w:val="24"/>
          <w:rtl w:val="0"/>
        </w:rPr>
        <w:t xml:space="preserve">Nos termos do art. 40, §2º, da Lei nº 14.133/2021, as contratações públicas devem, sempre que possível, ser estruturadas de forma a permitir o parcelamento do objeto, com o objetivo de ampliar a competitividade, favorecer a participação de maior número de interessados e proporcionar maior eficiência econômica para a Administração.</w:t>
      </w:r>
    </w:p>
    <w:p w:rsidR="00000000" w:rsidDel="00000000" w:rsidP="00000000" w:rsidRDefault="00000000" w:rsidRPr="00000000" w14:paraId="0000008E">
      <w:pPr>
        <w:spacing w:after="200" w:before="280" w:line="276" w:lineRule="auto"/>
        <w:jc w:val="both"/>
        <w:rPr>
          <w:sz w:val="24"/>
          <w:szCs w:val="24"/>
        </w:rPr>
      </w:pPr>
      <w:r w:rsidDel="00000000" w:rsidR="00000000" w:rsidRPr="00000000">
        <w:rPr>
          <w:sz w:val="24"/>
          <w:szCs w:val="24"/>
          <w:rtl w:val="0"/>
        </w:rPr>
        <w:t xml:space="preserve">Entretanto, a própria legislação estabelece que o parcelamento somente deve ser adotado quando técnica e economicamente viável, devendo a Administração avaliar as características do objeto e as condições de sua execução.</w:t>
      </w:r>
    </w:p>
    <w:p w:rsidR="00000000" w:rsidDel="00000000" w:rsidP="00000000" w:rsidRDefault="00000000" w:rsidRPr="00000000" w14:paraId="0000008F">
      <w:pPr>
        <w:spacing w:after="200" w:before="280" w:line="276" w:lineRule="auto"/>
        <w:jc w:val="both"/>
        <w:rPr>
          <w:sz w:val="24"/>
          <w:szCs w:val="24"/>
        </w:rPr>
      </w:pPr>
      <w:r w:rsidDel="00000000" w:rsidR="00000000" w:rsidRPr="00000000">
        <w:rPr>
          <w:sz w:val="24"/>
          <w:szCs w:val="24"/>
          <w:rtl w:val="0"/>
        </w:rPr>
        <w:t xml:space="preserve">No caso da presente contratação, que tem por objeto o credenciamento de prestadores para a realização de serviços médicos em regime de plantão, verificou-se que o parcelamento do objeto não se mostra tecnicamente aplicável, pelas razões a seguir expostas.</w:t>
      </w:r>
    </w:p>
    <w:p w:rsidR="00000000" w:rsidDel="00000000" w:rsidP="00000000" w:rsidRDefault="00000000" w:rsidRPr="00000000" w14:paraId="00000090">
      <w:pPr>
        <w:spacing w:after="200" w:before="280" w:line="276" w:lineRule="auto"/>
        <w:jc w:val="both"/>
        <w:rPr>
          <w:sz w:val="24"/>
          <w:szCs w:val="24"/>
        </w:rPr>
      </w:pPr>
      <w:r w:rsidDel="00000000" w:rsidR="00000000" w:rsidRPr="00000000">
        <w:rPr>
          <w:sz w:val="24"/>
          <w:szCs w:val="24"/>
          <w:rtl w:val="0"/>
        </w:rPr>
        <w:t xml:space="preserve">Inicialmente, destaca-se que o serviço a ser contratado possui natureza indivisível sob o ponto de vista da execução, uma vez que cada plantão médico constitui uma unidade autônoma de prestação de serviço, caracterizada pela disponibilização de profissional habilitado durante determinado período para atendimento de eventuais demandas assistenciais.</w:t>
      </w:r>
    </w:p>
    <w:p w:rsidR="00000000" w:rsidDel="00000000" w:rsidP="00000000" w:rsidRDefault="00000000" w:rsidRPr="00000000" w14:paraId="00000091">
      <w:pPr>
        <w:spacing w:after="200" w:before="280" w:line="276" w:lineRule="auto"/>
        <w:jc w:val="both"/>
        <w:rPr>
          <w:sz w:val="24"/>
          <w:szCs w:val="24"/>
        </w:rPr>
      </w:pPr>
      <w:r w:rsidDel="00000000" w:rsidR="00000000" w:rsidRPr="00000000">
        <w:rPr>
          <w:sz w:val="24"/>
          <w:szCs w:val="24"/>
          <w:rtl w:val="0"/>
        </w:rPr>
        <w:t xml:space="preserve">Não há, portanto, subdivisão técnica possível dentro de um mesmo plantão que permita fracionamento do objeto sem comprometer a lógica de execução do serviço, já que o atendimento médico deve ser prestado de forma integral, contínua e sob responsabilidade profissional única durante o período do plantão.</w:t>
      </w:r>
    </w:p>
    <w:p w:rsidR="00000000" w:rsidDel="00000000" w:rsidP="00000000" w:rsidRDefault="00000000" w:rsidRPr="00000000" w14:paraId="00000092">
      <w:pPr>
        <w:spacing w:after="200" w:before="280" w:line="276" w:lineRule="auto"/>
        <w:jc w:val="both"/>
        <w:rPr>
          <w:sz w:val="24"/>
          <w:szCs w:val="24"/>
        </w:rPr>
      </w:pPr>
      <w:r w:rsidDel="00000000" w:rsidR="00000000" w:rsidRPr="00000000">
        <w:rPr>
          <w:sz w:val="24"/>
          <w:szCs w:val="24"/>
          <w:rtl w:val="0"/>
        </w:rPr>
        <w:t xml:space="preserve">Além disso, a contratação será realizada por meio de procedimento auxiliar de credenciamento, nos termos do art. 79, inciso I, da Lei nº 14.133/2021, modalidade que, por sua própria natureza, possibilita a contratação paralela e não excludente de múltiplos prestadores, permitindo que todos os interessados que atendam aos requisitos estabelecidos no edital sejam habilitados para prestar os serviços.</w:t>
      </w:r>
    </w:p>
    <w:p w:rsidR="00000000" w:rsidDel="00000000" w:rsidP="00000000" w:rsidRDefault="00000000" w:rsidRPr="00000000" w14:paraId="00000093">
      <w:pPr>
        <w:spacing w:after="200" w:before="280" w:line="276" w:lineRule="auto"/>
        <w:jc w:val="both"/>
        <w:rPr>
          <w:sz w:val="24"/>
          <w:szCs w:val="24"/>
        </w:rPr>
      </w:pPr>
      <w:r w:rsidDel="00000000" w:rsidR="00000000" w:rsidRPr="00000000">
        <w:rPr>
          <w:sz w:val="24"/>
          <w:szCs w:val="24"/>
          <w:rtl w:val="0"/>
        </w:rPr>
        <w:t xml:space="preserve">Nesse contexto, o credenciamento já assegura, na prática, a ampla participação de prestadores e a descentralização da execução, atingindo os objetivos normalmente buscados pelo parcelamento em processos licitatórios tradicionais, quais sejam: ampliação da competitividade, acesso de diversos prestadores ao mercado público e flexibilidade administrativa na gestão da contratação.</w:t>
      </w:r>
    </w:p>
    <w:p w:rsidR="00000000" w:rsidDel="00000000" w:rsidP="00000000" w:rsidRDefault="00000000" w:rsidRPr="00000000" w14:paraId="00000094">
      <w:pPr>
        <w:spacing w:after="200" w:before="280" w:line="276" w:lineRule="auto"/>
        <w:jc w:val="both"/>
        <w:rPr>
          <w:sz w:val="24"/>
          <w:szCs w:val="24"/>
        </w:rPr>
      </w:pPr>
      <w:r w:rsidDel="00000000" w:rsidR="00000000" w:rsidRPr="00000000">
        <w:rPr>
          <w:sz w:val="24"/>
          <w:szCs w:val="24"/>
          <w:rtl w:val="0"/>
        </w:rPr>
        <w:t xml:space="preserve">Adicionalmente, o modelo adotado permite que a Administração distribua os plantões entre os credenciados conforme critérios previamente definidos no edital, como ordem cronológica de credenciamento ou sistema de rodízio, garantindo isonomia entre os prestadores e maior segurança operacional na cobertura das demandas assistenciais.</w:t>
      </w:r>
    </w:p>
    <w:p w:rsidR="00000000" w:rsidDel="00000000" w:rsidP="00000000" w:rsidRDefault="00000000" w:rsidRPr="00000000" w14:paraId="00000095">
      <w:pPr>
        <w:spacing w:after="200" w:before="280" w:line="276" w:lineRule="auto"/>
        <w:jc w:val="both"/>
        <w:rPr>
          <w:sz w:val="24"/>
          <w:szCs w:val="24"/>
        </w:rPr>
      </w:pPr>
      <w:r w:rsidDel="00000000" w:rsidR="00000000" w:rsidRPr="00000000">
        <w:rPr>
          <w:sz w:val="24"/>
          <w:szCs w:val="24"/>
          <w:rtl w:val="0"/>
        </w:rPr>
        <w:t xml:space="preserve">Assim, verifica-se que o parcelamento formal do objeto não traria ganhos técnicos ou econômicos relevantes, uma vez que o próprio modelo de credenciamento já possibilita a participação de múltiplos prestadores e a execução descentralizada dos serviços, mantendo-se a padronização das condições contratuais e dos valores praticados.</w:t>
      </w:r>
    </w:p>
    <w:p w:rsidR="00000000" w:rsidDel="00000000" w:rsidP="00000000" w:rsidRDefault="00000000" w:rsidRPr="00000000" w14:paraId="00000096">
      <w:pPr>
        <w:spacing w:after="200" w:before="280" w:line="276" w:lineRule="auto"/>
        <w:jc w:val="both"/>
        <w:rPr>
          <w:sz w:val="24"/>
          <w:szCs w:val="24"/>
        </w:rPr>
      </w:pPr>
      <w:r w:rsidDel="00000000" w:rsidR="00000000" w:rsidRPr="00000000">
        <w:rPr>
          <w:sz w:val="24"/>
          <w:szCs w:val="24"/>
          <w:rtl w:val="0"/>
        </w:rPr>
        <w:t xml:space="preserve">Diante dessas considerações, conclui-se que não se aplica o parcelamento do objeto na presente contratação, por inexistir divisão técnica viável dentro da unidade de serviço correspondente ao plantão médico e por já estar assegurada, por meio do credenciamento, a ampla participação de interessados e a distribuição da execução entre múltiplos prestadores.</w:t>
      </w:r>
    </w:p>
    <w:p w:rsidR="00000000" w:rsidDel="00000000" w:rsidP="00000000" w:rsidRDefault="00000000" w:rsidRPr="00000000" w14:paraId="00000097">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 11 – DEMONSTRATIVO DOS RESULTADOS PRETENDIDOS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contratação pretendida, por meio do procedimento de credenciamento de profissionais médicos para realização de plantões eventuais, tem como objetivo assegurar melhores condições de atendimento à população e maior segurança sanitária durante eventos promovidos ou apoiados pela Administração Municipal.</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Com a implementação da solução proposta, espera-se garantir a </w:t>
      </w:r>
      <w:r w:rsidDel="00000000" w:rsidR="00000000" w:rsidRPr="00000000">
        <w:rPr>
          <w:b w:val="1"/>
          <w:bCs w:val="1"/>
          <w:i w:val="0"/>
          <w:iCs w:val="0"/>
          <w:smallCaps w:val="0"/>
          <w:strike w:val="0"/>
          <w:color w:val="000000"/>
          <w:sz w:val="24"/>
          <w:szCs w:val="24"/>
          <w:u w:val="none"/>
          <w:shd w:fill="auto" w:val="clear"/>
          <w:vertAlign w:val="baseline"/>
          <w:rtl w:val="0"/>
        </w:rPr>
        <w:t xml:space="preserve">disponibilidade de profissionais médicos habilitados para atendimento imediato em situações de urgência ou intercorrências clínicas</w:t>
      </w:r>
      <w:r w:rsidDel="00000000" w:rsidR="00000000" w:rsidRPr="00000000">
        <w:rPr>
          <w:i w:val="0"/>
          <w:iCs w:val="0"/>
          <w:smallCaps w:val="0"/>
          <w:strike w:val="0"/>
          <w:color w:val="000000"/>
          <w:sz w:val="24"/>
          <w:szCs w:val="24"/>
          <w:u w:val="none"/>
          <w:shd w:fill="auto" w:val="clear"/>
          <w:vertAlign w:val="baseline"/>
          <w:rtl w:val="0"/>
        </w:rPr>
        <w:t xml:space="preserve">, contribuindo para a preservação da saúde e da integridade física dos participantes de eventos realizados no Município.</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 adoção do credenciamento também busca proporcionar </w:t>
      </w:r>
      <w:r w:rsidDel="00000000" w:rsidR="00000000" w:rsidRPr="00000000">
        <w:rPr>
          <w:b w:val="1"/>
          <w:bCs w:val="1"/>
          <w:i w:val="0"/>
          <w:iCs w:val="0"/>
          <w:smallCaps w:val="0"/>
          <w:strike w:val="0"/>
          <w:color w:val="000000"/>
          <w:sz w:val="24"/>
          <w:szCs w:val="24"/>
          <w:u w:val="none"/>
          <w:shd w:fill="auto" w:val="clear"/>
          <w:vertAlign w:val="baseline"/>
          <w:rtl w:val="0"/>
        </w:rPr>
        <w:t xml:space="preserve">maior flexibilidade na gestão dos serviços médicos</w:t>
      </w:r>
      <w:r w:rsidDel="00000000" w:rsidR="00000000" w:rsidRPr="00000000">
        <w:rPr>
          <w:i w:val="0"/>
          <w:iCs w:val="0"/>
          <w:smallCaps w:val="0"/>
          <w:strike w:val="0"/>
          <w:color w:val="000000"/>
          <w:sz w:val="24"/>
          <w:szCs w:val="24"/>
          <w:u w:val="none"/>
          <w:shd w:fill="auto" w:val="clear"/>
          <w:vertAlign w:val="baseline"/>
          <w:rtl w:val="0"/>
        </w:rPr>
        <w:t xml:space="preserve">, permitindo à Administração organizar escalas de plantão de acordo com as necessidades específicas de cada evento.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Além disso, pretende-se alcançar </w:t>
      </w:r>
      <w:r w:rsidDel="00000000" w:rsidR="00000000" w:rsidRPr="00000000">
        <w:rPr>
          <w:b w:val="1"/>
          <w:bCs w:val="1"/>
          <w:i w:val="0"/>
          <w:iCs w:val="0"/>
          <w:smallCaps w:val="0"/>
          <w:strike w:val="0"/>
          <w:color w:val="000000"/>
          <w:sz w:val="24"/>
          <w:szCs w:val="24"/>
          <w:u w:val="none"/>
          <w:shd w:fill="auto" w:val="clear"/>
          <w:vertAlign w:val="baseline"/>
          <w:rtl w:val="0"/>
        </w:rPr>
        <w:t xml:space="preserve">maior eficiência administrativa</w:t>
      </w:r>
      <w:r w:rsidDel="00000000" w:rsidR="00000000" w:rsidRPr="00000000">
        <w:rPr>
          <w:i w:val="0"/>
          <w:iCs w:val="0"/>
          <w:smallCaps w:val="0"/>
          <w:strike w:val="0"/>
          <w:color w:val="000000"/>
          <w:sz w:val="24"/>
          <w:szCs w:val="24"/>
          <w:u w:val="none"/>
          <w:shd w:fill="auto" w:val="clear"/>
          <w:vertAlign w:val="baseline"/>
          <w:rtl w:val="0"/>
        </w:rPr>
        <w:t xml:space="preserve">, ao permitir a formação de um cadastro de profissionais aptos à prestação dos serviços, reduzindo a necessidade de abertura de novos processos de contratação sempre que houver demanda por plantões médicos eventuais.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Dessa forma, os resultados pretendidos com a contratação incluem:</w:t>
      </w:r>
    </w:p>
    <w:p w:rsidR="00000000" w:rsidDel="00000000" w:rsidP="00000000" w:rsidRDefault="00000000" w:rsidRPr="00000000" w14:paraId="0000009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i w:val="1"/>
          <w:iCs w:val="1"/>
          <w:smallCaps w:val="0"/>
          <w:strike w:val="0"/>
          <w:color w:val="000000"/>
          <w:sz w:val="24"/>
          <w:szCs w:val="24"/>
          <w:shd w:fill="auto" w:val="clear"/>
          <w:vertAlign w:val="baseline"/>
        </w:rPr>
      </w:pPr>
      <w:r w:rsidDel="00000000" w:rsidR="00000000" w:rsidRPr="00000000">
        <w:rPr>
          <w:i w:val="1"/>
          <w:iCs w:val="1"/>
          <w:smallCaps w:val="0"/>
          <w:strike w:val="0"/>
          <w:color w:val="000000"/>
          <w:sz w:val="24"/>
          <w:szCs w:val="24"/>
          <w:u w:val="none"/>
          <w:shd w:fill="auto" w:val="clear"/>
          <w:vertAlign w:val="baseline"/>
          <w:rtl w:val="0"/>
        </w:rPr>
        <w:t xml:space="preserve">Garantir suporte médico imediato em eventos promovidos ou apoiados pelo Município;</w:t>
      </w:r>
    </w:p>
    <w:p w:rsidR="00000000" w:rsidDel="00000000" w:rsidP="00000000" w:rsidRDefault="00000000" w:rsidRPr="00000000" w14:paraId="0000009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i w:val="1"/>
          <w:iCs w:val="1"/>
          <w:smallCaps w:val="0"/>
          <w:strike w:val="0"/>
          <w:color w:val="000000"/>
          <w:sz w:val="24"/>
          <w:szCs w:val="24"/>
          <w:shd w:fill="auto" w:val="clear"/>
          <w:vertAlign w:val="baseline"/>
        </w:rPr>
      </w:pPr>
      <w:r w:rsidDel="00000000" w:rsidR="00000000" w:rsidRPr="00000000">
        <w:rPr>
          <w:i w:val="1"/>
          <w:iCs w:val="1"/>
          <w:smallCaps w:val="0"/>
          <w:strike w:val="0"/>
          <w:color w:val="000000"/>
          <w:sz w:val="24"/>
          <w:szCs w:val="24"/>
          <w:u w:val="none"/>
          <w:shd w:fill="auto" w:val="clear"/>
          <w:vertAlign w:val="baseline"/>
          <w:rtl w:val="0"/>
        </w:rPr>
        <w:t xml:space="preserve">Assegurar maior segurança aos participantes e organizadores dos eventos;</w:t>
      </w:r>
    </w:p>
    <w:p w:rsidR="00000000" w:rsidDel="00000000" w:rsidP="00000000" w:rsidRDefault="00000000" w:rsidRPr="00000000" w14:paraId="000000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i w:val="1"/>
          <w:iCs w:val="1"/>
          <w:smallCaps w:val="0"/>
          <w:strike w:val="0"/>
          <w:color w:val="000000"/>
          <w:sz w:val="24"/>
          <w:szCs w:val="24"/>
          <w:shd w:fill="auto" w:val="clear"/>
          <w:vertAlign w:val="baseline"/>
        </w:rPr>
      </w:pPr>
      <w:r w:rsidDel="00000000" w:rsidR="00000000" w:rsidRPr="00000000">
        <w:rPr>
          <w:i w:val="1"/>
          <w:iCs w:val="1"/>
          <w:smallCaps w:val="0"/>
          <w:strike w:val="0"/>
          <w:color w:val="000000"/>
          <w:sz w:val="24"/>
          <w:szCs w:val="24"/>
          <w:u w:val="none"/>
          <w:shd w:fill="auto" w:val="clear"/>
          <w:vertAlign w:val="baseline"/>
          <w:rtl w:val="0"/>
        </w:rPr>
        <w:t xml:space="preserve">Evitar sobrecarga das equipes de saúde que atuam regularmente nas unidades municipais;</w:t>
      </w:r>
    </w:p>
    <w:p w:rsidR="00000000" w:rsidDel="00000000" w:rsidP="00000000" w:rsidRDefault="00000000" w:rsidRPr="00000000" w14:paraId="000000A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libri" w:cs="Calibri" w:eastAsia="Calibri" w:hAnsi="Calibri"/>
          <w:i w:val="1"/>
          <w:iCs w:val="1"/>
          <w:smallCaps w:val="0"/>
          <w:strike w:val="0"/>
          <w:color w:val="000000"/>
          <w:sz w:val="24"/>
          <w:szCs w:val="24"/>
          <w:shd w:fill="auto" w:val="clear"/>
          <w:vertAlign w:val="baseline"/>
        </w:rPr>
      </w:pPr>
      <w:r w:rsidDel="00000000" w:rsidR="00000000" w:rsidRPr="00000000">
        <w:rPr>
          <w:i w:val="1"/>
          <w:iCs w:val="1"/>
          <w:smallCaps w:val="0"/>
          <w:strike w:val="0"/>
          <w:color w:val="000000"/>
          <w:sz w:val="24"/>
          <w:szCs w:val="24"/>
          <w:u w:val="none"/>
          <w:shd w:fill="auto" w:val="clear"/>
          <w:vertAlign w:val="baseline"/>
          <w:rtl w:val="0"/>
        </w:rPr>
        <w:t xml:space="preserve">Proporcionar maior eficiência e agilidade na gestão das demandas da Secretaria Municipal de Saúde.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i w:val="0"/>
          <w:iCs w:val="0"/>
          <w:smallCaps w:val="0"/>
          <w:strike w:val="0"/>
          <w:color w:val="000000"/>
          <w:sz w:val="24"/>
          <w:szCs w:val="24"/>
          <w:u w:val="none"/>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Assim, a solução proposta contribuirá para a melhoria da qualidade dos serviços de saúde oferecidos pelo Município, reforçando o compromisso da Administração Pública com a proteção da saúde da população e com a adequada organização dos eventos municipais.</w:t>
      </w:r>
    </w:p>
    <w:p w:rsidR="00000000" w:rsidDel="00000000" w:rsidP="00000000" w:rsidRDefault="00000000" w:rsidRPr="00000000" w14:paraId="000000A2">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12 – PROVIDÊNCIAS PRÉVIAS AO CONTRATO</w:t>
      </w:r>
    </w:p>
    <w:p w:rsidR="00000000" w:rsidDel="00000000" w:rsidP="00000000" w:rsidRDefault="00000000" w:rsidRPr="00000000" w14:paraId="000000A3">
      <w:pPr>
        <w:spacing w:after="200" w:before="280" w:line="276" w:lineRule="auto"/>
        <w:jc w:val="both"/>
        <w:rPr>
          <w:sz w:val="24"/>
          <w:szCs w:val="24"/>
        </w:rPr>
      </w:pPr>
      <w:r w:rsidDel="00000000" w:rsidR="00000000" w:rsidRPr="00000000">
        <w:rPr>
          <w:sz w:val="24"/>
          <w:szCs w:val="24"/>
          <w:rtl w:val="0"/>
        </w:rPr>
        <w:t xml:space="preserve">Antes da formalização das contratações decorrentes do credenciamento, a Administração deverá adotar algumas providências administrativas necessárias para garantir a adequada execução dos serviços. Entre elas, destacam-se a elaboração e publicação do edital de credenciamento, com a definição clara dos requisitos de habilitação, critérios de participação e forma de execução dos serviços.</w:t>
      </w:r>
    </w:p>
    <w:p w:rsidR="00000000" w:rsidDel="00000000" w:rsidP="00000000" w:rsidRDefault="00000000" w:rsidRPr="00000000" w14:paraId="000000A4">
      <w:pPr>
        <w:spacing w:after="200" w:before="280" w:line="276" w:lineRule="auto"/>
        <w:jc w:val="both"/>
        <w:rPr>
          <w:sz w:val="24"/>
          <w:szCs w:val="24"/>
        </w:rPr>
      </w:pPr>
      <w:r w:rsidDel="00000000" w:rsidR="00000000" w:rsidRPr="00000000">
        <w:rPr>
          <w:sz w:val="24"/>
          <w:szCs w:val="24"/>
          <w:rtl w:val="0"/>
        </w:rPr>
        <w:t xml:space="preserve">Também deverá ser realizada a análise da documentação apresentada pelos interessados, a fim de verificar o atendimento aos requisitos técnicos e legais exigidos para o exercício da atividade médica, especialmente quanto à comprovação de formação e registro profissional junto ao Conselho Regional de Medicina (CRM).</w:t>
      </w:r>
    </w:p>
    <w:p w:rsidR="00000000" w:rsidDel="00000000" w:rsidP="00000000" w:rsidRDefault="00000000" w:rsidRPr="00000000" w14:paraId="000000A5">
      <w:pPr>
        <w:spacing w:after="200" w:before="280" w:line="276" w:lineRule="auto"/>
        <w:jc w:val="both"/>
        <w:rPr>
          <w:sz w:val="24"/>
          <w:szCs w:val="24"/>
        </w:rPr>
      </w:pPr>
      <w:r w:rsidDel="00000000" w:rsidR="00000000" w:rsidRPr="00000000">
        <w:rPr>
          <w:sz w:val="24"/>
          <w:szCs w:val="24"/>
          <w:rtl w:val="0"/>
        </w:rPr>
        <w:t xml:space="preserve">Além disso, a Secretaria Municipal de Saúde deverá organizar os procedimentos internos para gestão do credenciamento, incluindo a definição de critérios para convocação dos profissionais credenciados, controle das escalas de plantão e acompanhamento da execução dos serviços.</w:t>
      </w:r>
    </w:p>
    <w:p w:rsidR="00000000" w:rsidDel="00000000" w:rsidP="00000000" w:rsidRDefault="00000000" w:rsidRPr="00000000" w14:paraId="000000A6">
      <w:pPr>
        <w:spacing w:after="200" w:before="280" w:line="276" w:lineRule="auto"/>
        <w:jc w:val="both"/>
        <w:rPr>
          <w:sz w:val="24"/>
          <w:szCs w:val="24"/>
        </w:rPr>
      </w:pPr>
      <w:r w:rsidDel="00000000" w:rsidR="00000000" w:rsidRPr="00000000">
        <w:rPr>
          <w:sz w:val="24"/>
          <w:szCs w:val="24"/>
          <w:rtl w:val="0"/>
        </w:rPr>
        <w:t xml:space="preserve">Tais providências são necessárias para assegurar a regularidade do processo, a transparência da contratação e a adequada prestação dos serviços médicos conforme as necessidades da Administração Pública.</w:t>
      </w:r>
    </w:p>
    <w:p w:rsidR="00000000" w:rsidDel="00000000" w:rsidP="00000000" w:rsidRDefault="00000000" w:rsidRPr="00000000" w14:paraId="000000A7">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13 – CONTRATAÇÕES CORRELATAS/INTERDEPENDENTES</w:t>
      </w:r>
    </w:p>
    <w:p w:rsidR="00000000" w:rsidDel="00000000" w:rsidP="00000000" w:rsidRDefault="00000000" w:rsidRPr="00000000" w14:paraId="000000A8">
      <w:pPr>
        <w:spacing w:after="200" w:before="280" w:line="276" w:lineRule="auto"/>
        <w:jc w:val="both"/>
        <w:rPr>
          <w:sz w:val="24"/>
          <w:szCs w:val="24"/>
        </w:rPr>
      </w:pPr>
      <w:r w:rsidDel="00000000" w:rsidR="00000000" w:rsidRPr="00000000">
        <w:rPr>
          <w:sz w:val="24"/>
          <w:szCs w:val="24"/>
          <w:rtl w:val="0"/>
        </w:rPr>
        <w:t xml:space="preserve">Após análise da necessidade apresentada, verifica-se que </w:t>
      </w:r>
      <w:r w:rsidDel="00000000" w:rsidR="00000000" w:rsidRPr="00000000">
        <w:rPr>
          <w:b w:val="1"/>
          <w:bCs w:val="1"/>
          <w:sz w:val="24"/>
          <w:szCs w:val="24"/>
          <w:rtl w:val="0"/>
        </w:rPr>
        <w:t xml:space="preserve">não há contratações correlatas ou interdependentes diretamente vinculadas à presente contratação</w:t>
      </w:r>
      <w:r w:rsidDel="00000000" w:rsidR="00000000" w:rsidRPr="00000000">
        <w:rPr>
          <w:sz w:val="24"/>
          <w:szCs w:val="24"/>
          <w:rtl w:val="0"/>
        </w:rPr>
        <w:t xml:space="preserve">.</w:t>
      </w:r>
    </w:p>
    <w:p w:rsidR="00000000" w:rsidDel="00000000" w:rsidP="00000000" w:rsidRDefault="00000000" w:rsidRPr="00000000" w14:paraId="000000A9">
      <w:pPr>
        <w:spacing w:after="200" w:before="280" w:line="276" w:lineRule="auto"/>
        <w:jc w:val="both"/>
        <w:rPr>
          <w:sz w:val="24"/>
          <w:szCs w:val="24"/>
        </w:rPr>
      </w:pPr>
      <w:r w:rsidDel="00000000" w:rsidR="00000000" w:rsidRPr="00000000">
        <w:rPr>
          <w:sz w:val="24"/>
          <w:szCs w:val="24"/>
          <w:rtl w:val="0"/>
        </w:rPr>
        <w:t xml:space="preserve">O credenciamento de profissionais ou empresas para a prestação de </w:t>
      </w:r>
      <w:r w:rsidDel="00000000" w:rsidR="00000000" w:rsidRPr="00000000">
        <w:rPr>
          <w:b w:val="1"/>
          <w:bCs w:val="1"/>
          <w:sz w:val="24"/>
          <w:szCs w:val="24"/>
          <w:rtl w:val="0"/>
        </w:rPr>
        <w:t xml:space="preserve">serviços médicos em regime de plantão eventual</w:t>
      </w:r>
      <w:r w:rsidDel="00000000" w:rsidR="00000000" w:rsidRPr="00000000">
        <w:rPr>
          <w:sz w:val="24"/>
          <w:szCs w:val="24"/>
          <w:rtl w:val="0"/>
        </w:rPr>
        <w:t xml:space="preserve"> possui natureza específica e poderá ser executado de forma independente, não dependendo da celebração prévia ou simultânea de outros contratos administrativos para que os serviços sejam prestados de maneira adequada.</w:t>
      </w:r>
    </w:p>
    <w:p w:rsidR="00000000" w:rsidDel="00000000" w:rsidP="00000000" w:rsidRDefault="00000000" w:rsidRPr="00000000" w14:paraId="000000AA">
      <w:pPr>
        <w:spacing w:after="200" w:before="280" w:line="276" w:lineRule="auto"/>
        <w:jc w:val="both"/>
        <w:rPr>
          <w:sz w:val="24"/>
          <w:szCs w:val="24"/>
        </w:rPr>
      </w:pPr>
      <w:r w:rsidDel="00000000" w:rsidR="00000000" w:rsidRPr="00000000">
        <w:rPr>
          <w:sz w:val="24"/>
          <w:szCs w:val="24"/>
          <w:rtl w:val="0"/>
        </w:rPr>
        <w:t xml:space="preserve">Ressalta-se que o Município de Guaraciaba/MG </w:t>
      </w:r>
      <w:r w:rsidDel="00000000" w:rsidR="00000000" w:rsidRPr="00000000">
        <w:rPr>
          <w:b w:val="1"/>
          <w:bCs w:val="1"/>
          <w:sz w:val="24"/>
          <w:szCs w:val="24"/>
          <w:rtl w:val="0"/>
        </w:rPr>
        <w:t xml:space="preserve">já dispõe de estrutura própria de apoio à assistência em saúde</w:t>
      </w:r>
      <w:r w:rsidDel="00000000" w:rsidR="00000000" w:rsidRPr="00000000">
        <w:rPr>
          <w:sz w:val="24"/>
          <w:szCs w:val="24"/>
          <w:rtl w:val="0"/>
        </w:rPr>
        <w:t xml:space="preserve">, incluindo </w:t>
      </w:r>
      <w:r w:rsidDel="00000000" w:rsidR="00000000" w:rsidRPr="00000000">
        <w:rPr>
          <w:b w:val="1"/>
          <w:bCs w:val="1"/>
          <w:sz w:val="24"/>
          <w:szCs w:val="24"/>
          <w:rtl w:val="0"/>
        </w:rPr>
        <w:t xml:space="preserve">ambulâncias pertencentes à frota municipal</w:t>
      </w:r>
      <w:r w:rsidDel="00000000" w:rsidR="00000000" w:rsidRPr="00000000">
        <w:rPr>
          <w:sz w:val="24"/>
          <w:szCs w:val="24"/>
          <w:rtl w:val="0"/>
        </w:rPr>
        <w:t xml:space="preserve">, bem como </w:t>
      </w:r>
      <w:r w:rsidDel="00000000" w:rsidR="00000000" w:rsidRPr="00000000">
        <w:rPr>
          <w:b w:val="1"/>
          <w:bCs w:val="1"/>
          <w:sz w:val="24"/>
          <w:szCs w:val="24"/>
          <w:rtl w:val="0"/>
        </w:rPr>
        <w:t xml:space="preserve">equipes de enfermagem compostas por enfermeiros e técnicos de enfermagem integrantes do quadro efetivo de servidores</w:t>
      </w:r>
      <w:r w:rsidDel="00000000" w:rsidR="00000000" w:rsidRPr="00000000">
        <w:rPr>
          <w:sz w:val="24"/>
          <w:szCs w:val="24"/>
          <w:rtl w:val="0"/>
        </w:rPr>
        <w:t xml:space="preserve">, os quais atuam regularmente nas atividades assistenciais da rede municipal de saúde.</w:t>
      </w:r>
    </w:p>
    <w:p w:rsidR="00000000" w:rsidDel="00000000" w:rsidP="00000000" w:rsidRDefault="00000000" w:rsidRPr="00000000" w14:paraId="000000AB">
      <w:pPr>
        <w:spacing w:after="200" w:before="280" w:line="276" w:lineRule="auto"/>
        <w:jc w:val="both"/>
        <w:rPr>
          <w:sz w:val="24"/>
          <w:szCs w:val="24"/>
        </w:rPr>
      </w:pPr>
      <w:r w:rsidDel="00000000" w:rsidR="00000000" w:rsidRPr="00000000">
        <w:rPr>
          <w:sz w:val="24"/>
          <w:szCs w:val="24"/>
          <w:rtl w:val="0"/>
        </w:rPr>
        <w:t xml:space="preserve">Dessa forma, quando da realização de eventos ou da necessidade de reforço assistencial nas unidades de saúde, os profissionais médicos credenciados atuarão </w:t>
      </w:r>
      <w:r w:rsidDel="00000000" w:rsidR="00000000" w:rsidRPr="00000000">
        <w:rPr>
          <w:b w:val="1"/>
          <w:bCs w:val="1"/>
          <w:sz w:val="24"/>
          <w:szCs w:val="24"/>
          <w:rtl w:val="0"/>
        </w:rPr>
        <w:t xml:space="preserve">de forma integrada à estrutura já existente da Secretaria Municipal de Saúde</w:t>
      </w:r>
      <w:r w:rsidDel="00000000" w:rsidR="00000000" w:rsidRPr="00000000">
        <w:rPr>
          <w:sz w:val="24"/>
          <w:szCs w:val="24"/>
          <w:rtl w:val="0"/>
        </w:rPr>
        <w:t xml:space="preserve">, utilizando os recursos materiais, equipamentos e apoio das equipes de enfermagem disponíveis, garantindo atendimento adequado à população.</w:t>
      </w:r>
    </w:p>
    <w:p w:rsidR="00000000" w:rsidDel="00000000" w:rsidP="00000000" w:rsidRDefault="00000000" w:rsidRPr="00000000" w14:paraId="000000AC">
      <w:pPr>
        <w:spacing w:after="200" w:before="280" w:line="276" w:lineRule="auto"/>
        <w:jc w:val="both"/>
        <w:rPr>
          <w:sz w:val="24"/>
          <w:szCs w:val="24"/>
        </w:rPr>
      </w:pPr>
      <w:r w:rsidDel="00000000" w:rsidR="00000000" w:rsidRPr="00000000">
        <w:rPr>
          <w:sz w:val="24"/>
          <w:szCs w:val="24"/>
          <w:rtl w:val="0"/>
        </w:rPr>
        <w:t xml:space="preserve">Importante destacar que a presente contratação tem por finalidade </w:t>
      </w:r>
      <w:r w:rsidDel="00000000" w:rsidR="00000000" w:rsidRPr="00000000">
        <w:rPr>
          <w:b w:val="1"/>
          <w:bCs w:val="1"/>
          <w:sz w:val="24"/>
          <w:szCs w:val="24"/>
          <w:rtl w:val="0"/>
        </w:rPr>
        <w:t xml:space="preserve">complementar a estrutura assistencial já existente</w:t>
      </w:r>
      <w:r w:rsidDel="00000000" w:rsidR="00000000" w:rsidRPr="00000000">
        <w:rPr>
          <w:sz w:val="24"/>
          <w:szCs w:val="24"/>
          <w:rtl w:val="0"/>
        </w:rPr>
        <w:t xml:space="preserve">, especialmente no que se refere à disponibilização de profissional médico para cobertura de plantões em situações específicas, como eventos com grande concentração de público ou demandas extraordinárias de atendimento, sem que isso implique necessidade de contratação adicional de bens, equipamentos ou serviços acessórios.</w:t>
      </w:r>
    </w:p>
    <w:p w:rsidR="00000000" w:rsidDel="00000000" w:rsidP="00000000" w:rsidRDefault="00000000" w:rsidRPr="00000000" w14:paraId="000000AD">
      <w:pPr>
        <w:spacing w:after="200" w:before="280" w:line="276" w:lineRule="auto"/>
        <w:jc w:val="both"/>
        <w:rPr>
          <w:sz w:val="24"/>
          <w:szCs w:val="24"/>
        </w:rPr>
      </w:pPr>
      <w:r w:rsidDel="00000000" w:rsidR="00000000" w:rsidRPr="00000000">
        <w:rPr>
          <w:sz w:val="24"/>
          <w:szCs w:val="24"/>
          <w:rtl w:val="0"/>
        </w:rPr>
        <w:t xml:space="preserve">Assim, verifica-se que a Administração Municipal </w:t>
      </w:r>
      <w:r w:rsidDel="00000000" w:rsidR="00000000" w:rsidRPr="00000000">
        <w:rPr>
          <w:b w:val="1"/>
          <w:bCs w:val="1"/>
          <w:sz w:val="24"/>
          <w:szCs w:val="24"/>
          <w:rtl w:val="0"/>
        </w:rPr>
        <w:t xml:space="preserve">já possui a infraestrutura operacional necessária para viabilizar a execução dos plantões médicos</w:t>
      </w:r>
      <w:r w:rsidDel="00000000" w:rsidR="00000000" w:rsidRPr="00000000">
        <w:rPr>
          <w:sz w:val="24"/>
          <w:szCs w:val="24"/>
          <w:rtl w:val="0"/>
        </w:rPr>
        <w:t xml:space="preserve">, sendo a presente contratação destinada exclusivamente à disponibilização de profissionais médicos habilitados para atuação nos períodos de plantão, de acordo com a demanda identificada pela Secretaria Municipal de Saúde.</w:t>
      </w:r>
    </w:p>
    <w:p w:rsidR="00000000" w:rsidDel="00000000" w:rsidP="00000000" w:rsidRDefault="00000000" w:rsidRPr="00000000" w14:paraId="000000AE">
      <w:pPr>
        <w:spacing w:after="200" w:before="280" w:line="276" w:lineRule="auto"/>
        <w:jc w:val="both"/>
        <w:rPr>
          <w:sz w:val="24"/>
          <w:szCs w:val="24"/>
        </w:rPr>
      </w:pPr>
      <w:r w:rsidDel="00000000" w:rsidR="00000000" w:rsidRPr="00000000">
        <w:rPr>
          <w:sz w:val="24"/>
          <w:szCs w:val="24"/>
          <w:rtl w:val="0"/>
        </w:rPr>
        <w:t xml:space="preserve">Diante dessas considerações, conclui-se que </w:t>
      </w:r>
      <w:r w:rsidDel="00000000" w:rsidR="00000000" w:rsidRPr="00000000">
        <w:rPr>
          <w:b w:val="1"/>
          <w:bCs w:val="1"/>
          <w:sz w:val="24"/>
          <w:szCs w:val="24"/>
          <w:rtl w:val="0"/>
        </w:rPr>
        <w:t xml:space="preserve">a contratação pretendida não possui dependência direta de outras contratações administrativas</w:t>
      </w:r>
      <w:r w:rsidDel="00000000" w:rsidR="00000000" w:rsidRPr="00000000">
        <w:rPr>
          <w:sz w:val="24"/>
          <w:szCs w:val="24"/>
          <w:rtl w:val="0"/>
        </w:rPr>
        <w:t xml:space="preserve">, podendo ser realizada e executada de forma autônoma pela Administração Pública, com pleno aproveitamento da estrutura já existente no âmbito do sistema municipal de saúde.</w:t>
      </w:r>
    </w:p>
    <w:p w:rsidR="00000000" w:rsidDel="00000000" w:rsidP="00000000" w:rsidRDefault="00000000" w:rsidRPr="00000000" w14:paraId="000000AF">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 14 – IMPACTOS AMBIENTAIS</w:t>
      </w:r>
    </w:p>
    <w:p w:rsidR="00000000" w:rsidDel="00000000" w:rsidP="00000000" w:rsidRDefault="00000000" w:rsidRPr="00000000" w14:paraId="000000B0">
      <w:pPr>
        <w:spacing w:after="200" w:before="280" w:line="276" w:lineRule="auto"/>
        <w:jc w:val="both"/>
        <w:rPr>
          <w:sz w:val="24"/>
          <w:szCs w:val="24"/>
        </w:rPr>
      </w:pPr>
      <w:r w:rsidDel="00000000" w:rsidR="00000000" w:rsidRPr="00000000">
        <w:rPr>
          <w:sz w:val="24"/>
          <w:szCs w:val="24"/>
          <w:rtl w:val="0"/>
        </w:rPr>
        <w:t xml:space="preserve">Considerando a natureza do objeto, que consiste no credenciamento de profissionais médicos para prestação de serviços em regime de plantão eventual, verifica-se que </w:t>
      </w:r>
      <w:r w:rsidDel="00000000" w:rsidR="00000000" w:rsidRPr="00000000">
        <w:rPr>
          <w:b w:val="1"/>
          <w:bCs w:val="1"/>
          <w:sz w:val="24"/>
          <w:szCs w:val="24"/>
          <w:rtl w:val="0"/>
        </w:rPr>
        <w:t xml:space="preserve">os impactos ambientais decorrentes da contratação são mínimos ou praticamente inexistentes</w:t>
      </w:r>
      <w:r w:rsidDel="00000000" w:rsidR="00000000" w:rsidRPr="00000000">
        <w:rPr>
          <w:sz w:val="24"/>
          <w:szCs w:val="24"/>
          <w:rtl w:val="0"/>
        </w:rPr>
        <w:t xml:space="preserve">, uma vez que a atividade está relacionada à prestação de serviço profissional de natureza intelectual.</w:t>
      </w:r>
    </w:p>
    <w:p w:rsidR="00000000" w:rsidDel="00000000" w:rsidP="00000000" w:rsidRDefault="00000000" w:rsidRPr="00000000" w14:paraId="000000B1">
      <w:pPr>
        <w:spacing w:after="200" w:before="280" w:line="276" w:lineRule="auto"/>
        <w:jc w:val="both"/>
        <w:rPr>
          <w:sz w:val="24"/>
          <w:szCs w:val="24"/>
        </w:rPr>
      </w:pPr>
      <w:r w:rsidDel="00000000" w:rsidR="00000000" w:rsidRPr="00000000">
        <w:rPr>
          <w:sz w:val="24"/>
          <w:szCs w:val="24"/>
          <w:rtl w:val="0"/>
        </w:rPr>
        <w:t xml:space="preserve">Os atendimentos médicos serão realizados em locais previamente estruturados para a prestação de serviços de saúde ou em espaços destinados à realização de eventos, utilizando a infraestrutura já existente do Município ou do evento, não implicando, em regra, na geração significativa de resíduos, consumo adicional relevante de recursos naturais ou intervenções ambientais.</w:t>
      </w:r>
    </w:p>
    <w:p w:rsidR="00000000" w:rsidDel="00000000" w:rsidP="00000000" w:rsidRDefault="00000000" w:rsidRPr="00000000" w14:paraId="000000B2">
      <w:pPr>
        <w:spacing w:after="200" w:before="280" w:line="276" w:lineRule="auto"/>
        <w:jc w:val="both"/>
        <w:rPr>
          <w:sz w:val="24"/>
          <w:szCs w:val="24"/>
        </w:rPr>
      </w:pPr>
      <w:r w:rsidDel="00000000" w:rsidR="00000000" w:rsidRPr="00000000">
        <w:rPr>
          <w:sz w:val="24"/>
          <w:szCs w:val="24"/>
          <w:rtl w:val="0"/>
        </w:rPr>
        <w:t xml:space="preserve">Eventuais resíduos gerados durante a prestação do atendimento médico, como materiais de primeiros socorros ou insumos de atendimento, quando utilizados, deverão seguir as normas vigentes de gerenciamento de resíduos de serviços de saúde, conforme regulamentação sanitária aplicável, garantindo a destinação ambientalmente adequada.</w:t>
      </w:r>
    </w:p>
    <w:p w:rsidR="00000000" w:rsidDel="00000000" w:rsidP="00000000" w:rsidRDefault="00000000" w:rsidRPr="00000000" w14:paraId="000000B3">
      <w:pPr>
        <w:spacing w:after="200" w:before="280" w:line="276" w:lineRule="auto"/>
        <w:jc w:val="both"/>
        <w:rPr>
          <w:sz w:val="24"/>
          <w:szCs w:val="24"/>
        </w:rPr>
      </w:pPr>
      <w:r w:rsidDel="00000000" w:rsidR="00000000" w:rsidRPr="00000000">
        <w:rPr>
          <w:sz w:val="24"/>
          <w:szCs w:val="24"/>
          <w:rtl w:val="0"/>
        </w:rPr>
        <w:t xml:space="preserve">Dessa forma, conclui-se que a contratação pretendida não apresenta impactos ambientais relevantes, devendo apenas observar as boas práticas de gestão de resíduos e uso racional de recursos durante a execução dos atendimentos.</w:t>
      </w:r>
    </w:p>
    <w:p w:rsidR="00000000" w:rsidDel="00000000" w:rsidP="00000000" w:rsidRDefault="00000000" w:rsidRPr="00000000" w14:paraId="000000B4">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15 – VIABILIDADE DA CONTRATAÇÃO</w:t>
      </w:r>
    </w:p>
    <w:p w:rsidR="00000000" w:rsidDel="00000000" w:rsidP="00000000" w:rsidRDefault="00000000" w:rsidRPr="00000000" w14:paraId="000000B5">
      <w:pPr>
        <w:spacing w:after="200" w:before="280" w:line="276" w:lineRule="auto"/>
        <w:jc w:val="both"/>
        <w:rPr>
          <w:sz w:val="24"/>
          <w:szCs w:val="24"/>
        </w:rPr>
      </w:pPr>
      <w:r w:rsidDel="00000000" w:rsidR="00000000" w:rsidRPr="00000000">
        <w:rPr>
          <w:sz w:val="24"/>
          <w:szCs w:val="24"/>
          <w:rtl w:val="0"/>
        </w:rPr>
        <w:t xml:space="preserve">Diante das análises realizadas no presente Estudo Técnico Preliminar, verifica-se que a contratação pretendida mostra-se tecnicamente viável e adequada às necessidades da Secretaria Municipal de Saúde. A adoção do procedimento de credenciamento possibilita maior flexibilidade na disponibilização de profissionais médicos para realização de plantões eventuais, garantindo suporte assistencial em eventos promovidos ou apoiados pelo Município, bem como em situações que demandem reforço no atendimento.</w:t>
      </w:r>
    </w:p>
    <w:p w:rsidR="00000000" w:rsidDel="00000000" w:rsidP="00000000" w:rsidRDefault="00000000" w:rsidRPr="00000000" w14:paraId="000000B6">
      <w:pPr>
        <w:spacing w:after="200" w:before="280" w:line="276" w:lineRule="auto"/>
        <w:jc w:val="both"/>
        <w:rPr>
          <w:sz w:val="24"/>
          <w:szCs w:val="24"/>
        </w:rPr>
      </w:pPr>
      <w:r w:rsidDel="00000000" w:rsidR="00000000" w:rsidRPr="00000000">
        <w:rPr>
          <w:sz w:val="24"/>
          <w:szCs w:val="24"/>
          <w:rtl w:val="0"/>
        </w:rPr>
        <w:t xml:space="preserve">Além disso, a solução proposta encontra amparo na legislação vigente, apresenta baixo impacto administrativo e permite a ampliação da participação de profissionais interessados, assegurando maior eficiência na gestão das demandas da área da saúde.</w:t>
      </w:r>
    </w:p>
    <w:p w:rsidR="00000000" w:rsidDel="00000000" w:rsidP="00000000" w:rsidRDefault="00000000" w:rsidRPr="00000000" w14:paraId="000000B7">
      <w:pPr>
        <w:spacing w:after="200" w:before="280" w:line="276" w:lineRule="auto"/>
        <w:jc w:val="both"/>
        <w:rPr>
          <w:sz w:val="24"/>
          <w:szCs w:val="24"/>
        </w:rPr>
      </w:pPr>
      <w:r w:rsidDel="00000000" w:rsidR="00000000" w:rsidRPr="00000000">
        <w:rPr>
          <w:sz w:val="24"/>
          <w:szCs w:val="24"/>
          <w:rtl w:val="0"/>
        </w:rPr>
        <w:t xml:space="preserve">Dessa forma, conclui-se pela viabilidade da contratação, considerando que a solução proposta atende ao interesse público, contribui para a segurança sanitária dos eventos municipais e fortalece a capacidade de resposta da Secretaria Municipal de Saúde diante de demandas eventuais.</w:t>
      </w:r>
    </w:p>
    <w:p w:rsidR="00000000" w:rsidDel="00000000" w:rsidP="00000000" w:rsidRDefault="00000000" w:rsidRPr="00000000" w14:paraId="000000B8">
      <w:pPr>
        <w:pStyle w:val="Heading1"/>
        <w:pBdr>
          <w:top w:color="000000" w:space="0" w:sz="0" w:val="none"/>
          <w:left w:color="000000" w:space="0" w:sz="0" w:val="none"/>
          <w:bottom w:color="000000" w:space="0" w:sz="0" w:val="none"/>
          <w:right w:color="000000" w:space="0" w:sz="0" w:val="none"/>
        </w:pBdr>
        <w:shd w:fill="dbe5f1" w:val="clear"/>
        <w:spacing w:after="200" w:before="360" w:line="276" w:lineRule="auto"/>
        <w:rPr/>
      </w:pPr>
      <w:r w:rsidDel="00000000" w:rsidR="00000000" w:rsidRPr="00000000">
        <w:rPr>
          <w:rtl w:val="0"/>
        </w:rPr>
        <w:t xml:space="preserve">16 – ANEXOS DO ETP</w:t>
      </w:r>
    </w:p>
    <w:p w:rsidR="00000000" w:rsidDel="00000000" w:rsidP="00000000" w:rsidRDefault="00000000" w:rsidRPr="00000000" w14:paraId="000000B9">
      <w:pPr>
        <w:tabs>
          <w:tab w:val="left" w:leader="none" w:pos="9781"/>
        </w:tabs>
        <w:spacing w:after="200" w:line="276" w:lineRule="auto"/>
        <w:jc w:val="both"/>
        <w:rPr>
          <w:sz w:val="24"/>
          <w:szCs w:val="24"/>
        </w:rPr>
      </w:pPr>
      <w:r w:rsidDel="00000000" w:rsidR="00000000" w:rsidRPr="00000000">
        <w:rPr>
          <w:sz w:val="24"/>
          <w:szCs w:val="24"/>
          <w:rtl w:val="0"/>
        </w:rPr>
        <w:t xml:space="preserve">Integram o presente Estudo Técnico Preliminar, para todos os fins, os seguintes documentos:</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20" w:line="276" w:lineRule="auto"/>
        <w:ind w:left="720" w:right="0"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Pesquisa de Preços Preliminar</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i w:val="0"/>
          <w:iCs w:val="0"/>
          <w:smallCaps w:val="0"/>
          <w:strike w:val="0"/>
          <w:color w:val="000000"/>
          <w:sz w:val="24"/>
          <w:szCs w:val="24"/>
          <w:shd w:fill="auto" w:val="clear"/>
          <w:vertAlign w:val="baseline"/>
        </w:rPr>
      </w:pPr>
      <w:r w:rsidDel="00000000" w:rsidR="00000000" w:rsidRPr="00000000">
        <w:rPr>
          <w:i w:val="0"/>
          <w:iCs w:val="0"/>
          <w:smallCaps w:val="0"/>
          <w:strike w:val="0"/>
          <w:color w:val="000000"/>
          <w:sz w:val="24"/>
          <w:szCs w:val="24"/>
          <w:u w:val="none"/>
          <w:shd w:fill="auto" w:val="clear"/>
          <w:vertAlign w:val="baseline"/>
          <w:rtl w:val="0"/>
        </w:rPr>
        <w:t xml:space="preserve">Mapa de Riscos</w:t>
      </w:r>
    </w:p>
    <w:p w:rsidR="00000000" w:rsidDel="00000000" w:rsidP="00000000" w:rsidRDefault="00000000" w:rsidRPr="00000000" w14:paraId="000000BC">
      <w:pPr>
        <w:tabs>
          <w:tab w:val="left" w:leader="none" w:pos="9781"/>
        </w:tabs>
        <w:spacing w:after="200" w:line="276" w:lineRule="auto"/>
        <w:jc w:val="both"/>
        <w:rPr>
          <w:sz w:val="24"/>
          <w:szCs w:val="24"/>
        </w:rPr>
      </w:pPr>
      <w:r w:rsidDel="00000000" w:rsidR="00000000" w:rsidRPr="00000000">
        <w:rPr>
          <w:rtl w:val="0"/>
        </w:rPr>
      </w:r>
    </w:p>
    <w:p w:rsidR="00000000" w:rsidDel="00000000" w:rsidP="00000000" w:rsidRDefault="00000000" w:rsidRPr="00000000" w14:paraId="000000BD">
      <w:pPr>
        <w:tabs>
          <w:tab w:val="left" w:leader="none" w:pos="9781"/>
        </w:tabs>
        <w:spacing w:after="200" w:line="276" w:lineRule="auto"/>
        <w:jc w:val="both"/>
        <w:rPr>
          <w:sz w:val="24"/>
          <w:szCs w:val="24"/>
        </w:rPr>
      </w:pPr>
      <w:r w:rsidDel="00000000" w:rsidR="00000000" w:rsidRPr="00000000">
        <w:rPr>
          <w:sz w:val="24"/>
          <w:szCs w:val="24"/>
          <w:rtl w:val="0"/>
        </w:rPr>
        <w:t xml:space="preserve">Guaraciaba/MG, 06 de abril de 2026.</w:t>
      </w:r>
    </w:p>
    <w:p w:rsidR="00000000" w:rsidDel="00000000" w:rsidP="00000000" w:rsidRDefault="00000000" w:rsidRPr="00000000" w14:paraId="000000BE">
      <w:pPr>
        <w:tabs>
          <w:tab w:val="left" w:leader="none" w:pos="9781"/>
        </w:tabs>
        <w:spacing w:after="200" w:line="276" w:lineRule="auto"/>
        <w:jc w:val="both"/>
        <w:rPr>
          <w:sz w:val="24"/>
          <w:szCs w:val="24"/>
        </w:rPr>
      </w:pPr>
      <w:r w:rsidDel="00000000" w:rsidR="00000000" w:rsidRPr="00000000">
        <w:rPr>
          <w:rtl w:val="0"/>
        </w:rPr>
      </w:r>
    </w:p>
    <w:p w:rsidR="00000000" w:rsidDel="00000000" w:rsidP="00000000" w:rsidRDefault="00000000" w:rsidRPr="00000000" w14:paraId="000000BF">
      <w:pPr>
        <w:tabs>
          <w:tab w:val="left" w:leader="none" w:pos="9781"/>
        </w:tabs>
        <w:spacing w:after="0" w:line="276" w:lineRule="auto"/>
        <w:jc w:val="center"/>
        <w:rPr>
          <w:sz w:val="24"/>
          <w:szCs w:val="24"/>
        </w:rPr>
      </w:pPr>
      <w:r w:rsidDel="00000000" w:rsidR="00000000" w:rsidRPr="00000000">
        <w:rPr>
          <w:rtl w:val="0"/>
        </w:rPr>
      </w:r>
    </w:p>
    <w:p w:rsidR="00000000" w:rsidDel="00000000" w:rsidP="00000000" w:rsidRDefault="00000000" w:rsidRPr="00000000" w14:paraId="000000C0">
      <w:pPr>
        <w:tabs>
          <w:tab w:val="left" w:leader="none" w:pos="9781"/>
        </w:tabs>
        <w:spacing w:after="0" w:line="276" w:lineRule="auto"/>
        <w:jc w:val="center"/>
        <w:rPr>
          <w:b w:val="1"/>
          <w:bCs w:val="1"/>
          <w:sz w:val="24"/>
          <w:szCs w:val="24"/>
        </w:rPr>
      </w:pPr>
      <w:r w:rsidDel="00000000" w:rsidR="00000000" w:rsidRPr="00000000">
        <w:rPr>
          <w:b w:val="1"/>
          <w:bCs w:val="1"/>
          <w:sz w:val="24"/>
          <w:szCs w:val="24"/>
          <w:rtl w:val="0"/>
        </w:rPr>
        <w:t xml:space="preserve">CÍNTIA GOMES FERREIRA</w:t>
      </w:r>
    </w:p>
    <w:p w:rsidR="00000000" w:rsidDel="00000000" w:rsidP="00000000" w:rsidRDefault="00000000" w:rsidRPr="00000000" w14:paraId="000000C1">
      <w:pPr>
        <w:tabs>
          <w:tab w:val="left" w:leader="none" w:pos="9781"/>
        </w:tabs>
        <w:spacing w:after="0" w:line="276" w:lineRule="auto"/>
        <w:jc w:val="center"/>
        <w:rPr>
          <w:sz w:val="24"/>
          <w:szCs w:val="24"/>
        </w:rPr>
      </w:pPr>
      <w:r w:rsidDel="00000000" w:rsidR="00000000" w:rsidRPr="00000000">
        <w:rPr>
          <w:sz w:val="24"/>
          <w:szCs w:val="24"/>
          <w:rtl w:val="0"/>
        </w:rPr>
        <w:t xml:space="preserve">Secretária Municipal de Saúde</w:t>
      </w:r>
    </w:p>
    <w:p w:rsidR="00000000" w:rsidDel="00000000" w:rsidP="00000000" w:rsidRDefault="00000000" w:rsidRPr="00000000" w14:paraId="000000C2">
      <w:pPr>
        <w:tabs>
          <w:tab w:val="left" w:leader="none" w:pos="9781"/>
        </w:tabs>
        <w:spacing w:after="0" w:line="276" w:lineRule="auto"/>
        <w:jc w:val="both"/>
        <w:rPr>
          <w:b w:val="1"/>
          <w:bCs w:val="1"/>
          <w:sz w:val="24"/>
          <w:szCs w:val="24"/>
        </w:rPr>
      </w:pPr>
      <w:r w:rsidDel="00000000" w:rsidR="00000000" w:rsidRPr="00000000">
        <w:rPr>
          <w:rtl w:val="0"/>
        </w:rPr>
      </w:r>
    </w:p>
    <w:p w:rsidR="00000000" w:rsidDel="00000000" w:rsidP="00000000" w:rsidRDefault="00000000" w:rsidRPr="00000000" w14:paraId="000000C3">
      <w:pPr>
        <w:tabs>
          <w:tab w:val="left" w:leader="none" w:pos="9781"/>
        </w:tabs>
        <w:spacing w:after="0" w:line="276" w:lineRule="auto"/>
        <w:jc w:val="both"/>
        <w:rPr>
          <w:b w:val="1"/>
          <w:bCs w:val="1"/>
          <w:sz w:val="24"/>
          <w:szCs w:val="24"/>
        </w:rPr>
      </w:pPr>
      <w:r w:rsidDel="00000000" w:rsidR="00000000" w:rsidRPr="00000000">
        <w:rPr>
          <w:rtl w:val="0"/>
        </w:rPr>
      </w:r>
    </w:p>
    <w:p w:rsidR="00000000" w:rsidDel="00000000" w:rsidP="00000000" w:rsidRDefault="00000000" w:rsidRPr="00000000" w14:paraId="000000C4">
      <w:pPr>
        <w:tabs>
          <w:tab w:val="left" w:leader="none" w:pos="9781"/>
        </w:tabs>
        <w:spacing w:after="0" w:line="276" w:lineRule="auto"/>
        <w:jc w:val="both"/>
        <w:rPr>
          <w:b w:val="1"/>
          <w:bCs w:val="1"/>
          <w:sz w:val="24"/>
          <w:szCs w:val="24"/>
        </w:rPr>
      </w:pPr>
      <w:r w:rsidDel="00000000" w:rsidR="00000000" w:rsidRPr="00000000">
        <w:rPr>
          <w:rtl w:val="0"/>
        </w:rPr>
      </w:r>
    </w:p>
    <w:p w:rsidR="00000000" w:rsidDel="00000000" w:rsidP="00000000" w:rsidRDefault="00000000" w:rsidRPr="00000000" w14:paraId="000000C5">
      <w:pPr>
        <w:tabs>
          <w:tab w:val="left" w:leader="none" w:pos="9781"/>
        </w:tabs>
        <w:spacing w:after="0" w:line="276" w:lineRule="auto"/>
        <w:jc w:val="center"/>
        <w:rPr>
          <w:b w:val="1"/>
          <w:bCs w:val="1"/>
          <w:sz w:val="24"/>
          <w:szCs w:val="24"/>
        </w:rPr>
      </w:pPr>
      <w:r w:rsidDel="00000000" w:rsidR="00000000" w:rsidRPr="00000000">
        <w:rPr>
          <w:b w:val="1"/>
          <w:bCs w:val="1"/>
          <w:sz w:val="24"/>
          <w:szCs w:val="24"/>
          <w:rtl w:val="0"/>
        </w:rPr>
        <w:t xml:space="preserve">Flavia Cabral Senna</w:t>
      </w:r>
    </w:p>
    <w:p w:rsidR="00000000" w:rsidDel="00000000" w:rsidP="00000000" w:rsidRDefault="00000000" w:rsidRPr="00000000" w14:paraId="000000C6">
      <w:pPr>
        <w:tabs>
          <w:tab w:val="left" w:leader="none" w:pos="9781"/>
        </w:tabs>
        <w:spacing w:after="0" w:line="276" w:lineRule="auto"/>
        <w:jc w:val="center"/>
        <w:rPr>
          <w:sz w:val="24"/>
          <w:szCs w:val="24"/>
        </w:rPr>
      </w:pPr>
      <w:r w:rsidDel="00000000" w:rsidR="00000000" w:rsidRPr="00000000">
        <w:rPr>
          <w:sz w:val="24"/>
          <w:szCs w:val="24"/>
          <w:rtl w:val="0"/>
        </w:rPr>
        <w:t xml:space="preserve">Membro da Equipe de Planejamento</w:t>
      </w:r>
    </w:p>
    <w:sectPr>
      <w:headerReference r:id="rId7" w:type="default"/>
      <w:footerReference r:id="rId8" w:type="default"/>
      <w:pgSz w:h="16838" w:w="11906" w:orient="portrait"/>
      <w:pgMar w:bottom="284" w:top="2552" w:left="1134" w:right="1134" w:header="709" w:footer="32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Página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Calibri" w:cs="Calibri" w:eastAsia="Calibri" w:hAnsi="Calibri"/>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tabs>
        <w:tab w:val="left" w:leader="none" w:pos="2668"/>
        <w:tab w:val="center" w:leader="none" w:pos="4252"/>
        <w:tab w:val="right" w:leader="none" w:pos="8504"/>
      </w:tabs>
      <w:spacing w:after="0" w:lineRule="auto"/>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PREFEITURA MUNICIPAL DE GUARACIABA</w:t>
    </w:r>
    <w:r w:rsidDel="00000000" w:rsidR="00000000" w:rsidRPr="00000000">
      <w:drawing>
        <wp:anchor allowOverlap="1" behindDoc="0" distB="0" distT="0" distL="114300" distR="114300" hidden="0" layoutInCell="1" locked="0" relativeHeight="0" simplePos="0">
          <wp:simplePos x="0" y="0"/>
          <wp:positionH relativeFrom="column">
            <wp:posOffset>5171440</wp:posOffset>
          </wp:positionH>
          <wp:positionV relativeFrom="paragraph">
            <wp:posOffset>-259078</wp:posOffset>
          </wp:positionV>
          <wp:extent cx="1187467" cy="1272540"/>
          <wp:effectExtent b="0" l="0" r="0" t="0"/>
          <wp:wrapSquare wrapText="bothSides" distB="0" distT="0" distL="114300" distR="114300"/>
          <wp:docPr id="1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87467" cy="1272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-253999</wp:posOffset>
          </wp:positionH>
          <wp:positionV relativeFrom="paragraph">
            <wp:posOffset>-213994</wp:posOffset>
          </wp:positionV>
          <wp:extent cx="1165860" cy="1165860"/>
          <wp:effectExtent b="0" l="0" r="0" t="0"/>
          <wp:wrapSquare wrapText="bothSides" distB="0" distT="0" distL="114300" distR="114300"/>
          <wp:docPr id="17"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165860" cy="1165860"/>
                  </a:xfrm>
                  <a:prstGeom prst="rect"/>
                  <a:ln/>
                </pic:spPr>
              </pic:pic>
            </a:graphicData>
          </a:graphic>
        </wp:anchor>
      </w:drawing>
    </w:r>
  </w:p>
  <w:p w:rsidR="00000000" w:rsidDel="00000000" w:rsidP="00000000" w:rsidRDefault="00000000" w:rsidRPr="00000000" w14:paraId="000000C8">
    <w:pPr>
      <w:tabs>
        <w:tab w:val="left" w:leader="none" w:pos="2668"/>
        <w:tab w:val="center" w:leader="none" w:pos="4252"/>
        <w:tab w:val="right" w:leader="none" w:pos="8504"/>
      </w:tabs>
      <w:spacing w:after="0" w:lineRule="auto"/>
      <w:jc w:val="center"/>
      <w:rPr>
        <w:rFonts w:ascii="Arial" w:cs="Arial" w:eastAsia="Arial" w:hAnsi="Arial"/>
        <w:b w:val="1"/>
        <w:bCs w:val="1"/>
        <w:i w:val="1"/>
        <w:iCs w:val="1"/>
        <w:color w:val="0000ff"/>
        <w:u w:val="single"/>
      </w:rPr>
    </w:pPr>
    <w:r w:rsidDel="00000000" w:rsidR="00000000" w:rsidRPr="00000000">
      <w:rPr>
        <w:rFonts w:ascii="Arial" w:cs="Arial" w:eastAsia="Arial" w:hAnsi="Arial"/>
        <w:b w:val="1"/>
        <w:bCs w:val="1"/>
        <w:rtl w:val="0"/>
      </w:rPr>
      <w:t xml:space="preserve">ESTADO DE MINAS GERAIS</w:t>
    </w:r>
    <w:r w:rsidDel="00000000" w:rsidR="00000000" w:rsidRPr="00000000">
      <w:rPr>
        <w:rtl w:val="0"/>
      </w:rPr>
    </w:r>
  </w:p>
  <w:p w:rsidR="00000000" w:rsidDel="00000000" w:rsidP="00000000" w:rsidRDefault="00000000" w:rsidRPr="00000000" w14:paraId="000000C9">
    <w:pPr>
      <w:tabs>
        <w:tab w:val="center" w:leader="none" w:pos="4252"/>
        <w:tab w:val="right" w:leader="none" w:pos="8504"/>
      </w:tabs>
      <w:spacing w:after="0"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Rua Direita, nº 92, Centro - CEP 35.436-000 - CNPJ 19.382.647/0001-53</w:t>
    </w:r>
  </w:p>
  <w:p w:rsidR="00000000" w:rsidDel="00000000" w:rsidP="00000000" w:rsidRDefault="00000000" w:rsidRPr="00000000" w14:paraId="000000CA">
    <w:pPr>
      <w:tabs>
        <w:tab w:val="center" w:leader="none" w:pos="4252"/>
        <w:tab w:val="right" w:leader="none" w:pos="8504"/>
      </w:tabs>
      <w:spacing w:after="0"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 (31)3893-5130 e-mail: contato@guaraciaba.mg.gov.br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B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color="000000" w:space="1" w:sz="8" w:val="single"/>
        <w:left w:color="000000" w:space="4" w:sz="8" w:val="single"/>
        <w:bottom w:color="000000" w:space="1" w:sz="8" w:val="single"/>
        <w:right w:color="000000" w:space="4" w:sz="8" w:val="single"/>
      </w:pBdr>
      <w:shd w:fill="c6d9f1" w:val="clear"/>
      <w:spacing w:after="120" w:before="120" w:line="240" w:lineRule="auto"/>
      <w:jc w:val="both"/>
    </w:pPr>
    <w:rPr>
      <w:rFonts w:ascii="Calibri" w:cs="Calibri" w:eastAsia="Calibri" w:hAnsi="Calibri"/>
      <w:b w:val="1"/>
      <w:bCs w:val="1"/>
      <w:sz w:val="24"/>
      <w:szCs w:val="24"/>
    </w:rPr>
  </w:style>
  <w:style w:type="paragraph" w:styleId="Heading2">
    <w:name w:val="heading 2"/>
    <w:basedOn w:val="Normal"/>
    <w:next w:val="Normal"/>
    <w:pPr>
      <w:keepNext w:val="1"/>
      <w:tabs>
        <w:tab w:val="left" w:leader="none" w:pos="9356"/>
      </w:tabs>
      <w:spacing w:after="0" w:line="360" w:lineRule="auto"/>
      <w:ind w:left="936" w:right="4" w:hanging="576"/>
      <w:jc w:val="both"/>
    </w:pPr>
    <w:rPr>
      <w:rFonts w:ascii="Arial" w:cs="Arial" w:eastAsia="Arial" w:hAnsi="Arial"/>
      <w:b w:val="1"/>
      <w:bCs w:val="1"/>
      <w:sz w:val="20"/>
      <w:szCs w:val="20"/>
    </w:rPr>
  </w:style>
  <w:style w:type="paragraph" w:styleId="Heading3">
    <w:name w:val="heading 3"/>
    <w:basedOn w:val="Normal"/>
    <w:next w:val="Normal"/>
    <w:pPr>
      <w:keepNext w:val="1"/>
      <w:spacing w:after="0" w:line="240" w:lineRule="auto"/>
      <w:jc w:val="center"/>
    </w:pPr>
    <w:rPr>
      <w:rFonts w:ascii="Times New Roman" w:cs="Times New Roman" w:eastAsia="Times New Roman" w:hAnsi="Times New Roman"/>
      <w:sz w:val="24"/>
      <w:szCs w:val="24"/>
    </w:rPr>
  </w:style>
  <w:style w:type="paragraph" w:styleId="Heading4">
    <w:name w:val="heading 4"/>
    <w:basedOn w:val="Normal"/>
    <w:next w:val="Normal"/>
    <w:pPr>
      <w:keepNext w:val="1"/>
      <w:spacing w:after="0" w:line="240" w:lineRule="auto"/>
      <w:jc w:val="center"/>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spacing w:after="0" w:line="240" w:lineRule="auto"/>
      <w:jc w:val="center"/>
    </w:pPr>
    <w:rPr>
      <w:rFonts w:ascii="Times New Roman" w:cs="Times New Roman" w:eastAsia="Times New Roman" w:hAnsi="Times New Roman"/>
      <w:b w:val="1"/>
      <w:bCs w:val="1"/>
      <w:sz w:val="24"/>
      <w:szCs w:val="24"/>
    </w:rPr>
  </w:style>
  <w:style w:type="paragraph" w:styleId="Heading6">
    <w:name w:val="heading 6"/>
    <w:basedOn w:val="Normal"/>
    <w:next w:val="Normal"/>
    <w:pPr>
      <w:spacing w:after="60" w:before="240" w:line="240" w:lineRule="auto"/>
    </w:pPr>
    <w:rPr>
      <w:rFonts w:ascii="Times New Roman" w:cs="Times New Roman" w:eastAsia="Times New Roman" w:hAnsi="Times New Roman"/>
      <w:b w:val="1"/>
      <w:bCs w:val="1"/>
    </w:rPr>
  </w:style>
  <w:style w:type="paragraph" w:styleId="Title">
    <w:name w:val="Title"/>
    <w:basedOn w:val="Normal"/>
    <w:next w:val="Normal"/>
    <w:pPr>
      <w:spacing w:after="0" w:line="240" w:lineRule="auto"/>
      <w:jc w:val="center"/>
    </w:pPr>
    <w:rPr>
      <w:rFonts w:ascii="Times New Roman" w:cs="Times New Roman" w:eastAsia="Times New Roman" w:hAnsi="Times New Roman"/>
      <w:b w:val="1"/>
      <w:bCs w:val="1"/>
      <w:sz w:val="28"/>
      <w:szCs w:val="28"/>
    </w:rPr>
  </w:style>
  <w:style w:type="paragraph" w:styleId="Ttulo7">
    <w:name w:val="heading 7"/>
    <w:basedOn w:val="Normal"/>
    <w:next w:val="Normal"/>
    <w:link w:val="Ttulo7Char"/>
    <w:qFormat w:val="1"/>
    <w:rsid w:val="00257AA9"/>
    <w:pPr>
      <w:keepNext w:val="1"/>
      <w:spacing w:after="0" w:line="240" w:lineRule="auto"/>
      <w:outlineLvl w:val="6"/>
    </w:pPr>
    <w:rPr>
      <w:rFonts w:ascii="Times New Roman" w:cs="Times New Roman" w:eastAsia="Times New Roman" w:hAnsi="Times New Roman"/>
      <w:sz w:val="24"/>
      <w:szCs w:val="20"/>
      <w:lang w:eastAsia="x-none" w:val="x-none"/>
    </w:rPr>
  </w:style>
  <w:style w:type="paragraph" w:styleId="Ttulo8">
    <w:name w:val="heading 8"/>
    <w:basedOn w:val="Normal"/>
    <w:next w:val="Normal"/>
    <w:link w:val="Ttulo8Char"/>
    <w:qFormat w:val="1"/>
    <w:rsid w:val="00257AA9"/>
    <w:pPr>
      <w:keepNext w:val="1"/>
      <w:spacing w:after="0" w:line="240" w:lineRule="auto"/>
      <w:jc w:val="both"/>
      <w:outlineLvl w:val="7"/>
    </w:pPr>
    <w:rPr>
      <w:rFonts w:ascii="Times New Roman" w:cs="Times New Roman" w:eastAsia="Times New Roman" w:hAnsi="Times New Roman"/>
      <w:b w:val="1"/>
      <w:sz w:val="24"/>
      <w:szCs w:val="20"/>
      <w:u w:val="single"/>
      <w:lang w:eastAsia="x-none" w:val="x-none"/>
    </w:rPr>
  </w:style>
  <w:style w:type="paragraph" w:styleId="Ttulo9">
    <w:name w:val="heading 9"/>
    <w:basedOn w:val="Normal"/>
    <w:next w:val="Normal"/>
    <w:link w:val="Ttulo9Char"/>
    <w:qFormat w:val="1"/>
    <w:rsid w:val="00257AA9"/>
    <w:pPr>
      <w:keepNext w:val="1"/>
      <w:spacing w:after="0" w:line="240" w:lineRule="auto"/>
      <w:jc w:val="both"/>
      <w:outlineLvl w:val="8"/>
    </w:pPr>
    <w:rPr>
      <w:rFonts w:ascii="Times New Roman" w:cs="Times New Roman" w:eastAsia="Times New Roman" w:hAnsi="Times New Roman"/>
      <w:b w:val="1"/>
      <w:sz w:val="24"/>
      <w:szCs w:val="20"/>
      <w:lang w:eastAsia="x-none" w:val="x-none"/>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Cabealho">
    <w:name w:val="header"/>
    <w:aliases w:val="Cabeçalho superior,Heading 1a"/>
    <w:basedOn w:val="Normal"/>
    <w:link w:val="CabealhoChar"/>
    <w:uiPriority w:val="99"/>
    <w:unhideWhenUsed w:val="1"/>
    <w:rsid w:val="00913E65"/>
    <w:pPr>
      <w:tabs>
        <w:tab w:val="center" w:pos="4252"/>
        <w:tab w:val="right" w:pos="8504"/>
      </w:tabs>
      <w:spacing w:after="0" w:line="240" w:lineRule="auto"/>
    </w:pPr>
  </w:style>
  <w:style w:type="character" w:styleId="CabealhoChar" w:customStyle="1">
    <w:name w:val="Cabeçalho Char"/>
    <w:aliases w:val="Cabeçalho superior Char,Heading 1a Char"/>
    <w:basedOn w:val="Fontepargpadro"/>
    <w:link w:val="Cabealho"/>
    <w:uiPriority w:val="99"/>
    <w:rsid w:val="00913E65"/>
  </w:style>
  <w:style w:type="paragraph" w:styleId="Rodap">
    <w:name w:val="footer"/>
    <w:basedOn w:val="Normal"/>
    <w:link w:val="RodapChar"/>
    <w:uiPriority w:val="99"/>
    <w:unhideWhenUsed w:val="1"/>
    <w:rsid w:val="00913E65"/>
    <w:pPr>
      <w:tabs>
        <w:tab w:val="center" w:pos="4252"/>
        <w:tab w:val="right" w:pos="8504"/>
      </w:tabs>
      <w:spacing w:after="0" w:line="240" w:lineRule="auto"/>
    </w:pPr>
  </w:style>
  <w:style w:type="character" w:styleId="RodapChar" w:customStyle="1">
    <w:name w:val="Rodapé Char"/>
    <w:basedOn w:val="Fontepargpadro"/>
    <w:link w:val="Rodap"/>
    <w:uiPriority w:val="99"/>
    <w:rsid w:val="00913E65"/>
  </w:style>
  <w:style w:type="paragraph" w:styleId="Textodebalo">
    <w:name w:val="Balloon Text"/>
    <w:basedOn w:val="Normal"/>
    <w:link w:val="TextodebaloChar"/>
    <w:uiPriority w:val="99"/>
    <w:unhideWhenUsed w:val="1"/>
    <w:rsid w:val="00913E65"/>
    <w:pPr>
      <w:spacing w:after="0" w:line="240" w:lineRule="auto"/>
    </w:pPr>
    <w:rPr>
      <w:rFonts w:ascii="Tahoma" w:cs="Tahoma" w:hAnsi="Tahoma"/>
      <w:sz w:val="16"/>
      <w:szCs w:val="16"/>
    </w:rPr>
  </w:style>
  <w:style w:type="character" w:styleId="TextodebaloChar" w:customStyle="1">
    <w:name w:val="Texto de balão Char"/>
    <w:basedOn w:val="Fontepargpadro"/>
    <w:link w:val="Textodebalo"/>
    <w:uiPriority w:val="99"/>
    <w:rsid w:val="00913E65"/>
    <w:rPr>
      <w:rFonts w:ascii="Tahoma" w:cs="Tahoma" w:hAnsi="Tahoma"/>
      <w:sz w:val="16"/>
      <w:szCs w:val="16"/>
    </w:rPr>
  </w:style>
  <w:style w:type="table" w:styleId="Tabelacomgrade">
    <w:name w:val="Table Grid"/>
    <w:basedOn w:val="Tabelanormal"/>
    <w:uiPriority w:val="59"/>
    <w:rsid w:val="00913E65"/>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Default" w:customStyle="1">
    <w:name w:val="Default"/>
    <w:rsid w:val="00B0508F"/>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Fontepargpadro"/>
    <w:uiPriority w:val="99"/>
    <w:unhideWhenUsed w:val="1"/>
    <w:rsid w:val="00F92E93"/>
    <w:rPr>
      <w:color w:val="0000ff" w:themeColor="hyperlink"/>
      <w:u w:val="single"/>
    </w:rPr>
  </w:style>
  <w:style w:type="character" w:styleId="MenoPendente1" w:customStyle="1">
    <w:name w:val="Menção Pendente1"/>
    <w:basedOn w:val="Fontepargpadro"/>
    <w:uiPriority w:val="99"/>
    <w:semiHidden w:val="1"/>
    <w:unhideWhenUsed w:val="1"/>
    <w:rsid w:val="00F92E93"/>
    <w:rPr>
      <w:color w:val="605e5c"/>
      <w:shd w:color="auto" w:fill="e1dfdd" w:val="clear"/>
    </w:rPr>
  </w:style>
  <w:style w:type="character" w:styleId="Ttulo1Char" w:customStyle="1">
    <w:name w:val="Título 1 Char"/>
    <w:basedOn w:val="Fontepargpadro"/>
    <w:link w:val="Ttulo1"/>
    <w:rsid w:val="00F217A9"/>
    <w:rPr>
      <w:rFonts w:ascii="Calibri" w:cs="Times New Roman" w:eastAsia="Times New Roman" w:hAnsi="Calibri"/>
      <w:b w:val="1"/>
      <w:bCs w:val="1"/>
      <w:kern w:val="32"/>
      <w:sz w:val="24"/>
      <w:szCs w:val="32"/>
      <w:shd w:color="auto" w:fill="c6d9f1" w:themeFill="text2" w:themeFillTint="000033" w:val="clear"/>
      <w:lang w:eastAsia="x-none" w:val="x-none"/>
    </w:rPr>
  </w:style>
  <w:style w:type="character" w:styleId="Ttulo2Char" w:customStyle="1">
    <w:name w:val="Título 2 Char"/>
    <w:basedOn w:val="Fontepargpadro"/>
    <w:link w:val="Ttulo2"/>
    <w:uiPriority w:val="9"/>
    <w:rsid w:val="00257AA9"/>
    <w:rPr>
      <w:rFonts w:ascii="Arial" w:cs="Times New Roman" w:eastAsia="Times New Roman" w:hAnsi="Arial"/>
      <w:b w:val="1"/>
      <w:sz w:val="20"/>
      <w:szCs w:val="20"/>
      <w:lang w:eastAsia="pt-BR"/>
    </w:rPr>
  </w:style>
  <w:style w:type="character" w:styleId="Ttulo3Char" w:customStyle="1">
    <w:name w:val="Título 3 Char"/>
    <w:basedOn w:val="Fontepargpadro"/>
    <w:link w:val="Ttulo3"/>
    <w:uiPriority w:val="9"/>
    <w:rsid w:val="00257AA9"/>
    <w:rPr>
      <w:rFonts w:ascii="Times New Roman" w:cs="Times New Roman" w:eastAsia="Times New Roman" w:hAnsi="Times New Roman"/>
      <w:sz w:val="24"/>
      <w:szCs w:val="20"/>
      <w:lang w:eastAsia="x-none" w:val="x-none"/>
    </w:rPr>
  </w:style>
  <w:style w:type="character" w:styleId="Ttulo4Char" w:customStyle="1">
    <w:name w:val="Título 4 Char"/>
    <w:basedOn w:val="Fontepargpadro"/>
    <w:link w:val="Ttulo4"/>
    <w:rsid w:val="00257AA9"/>
    <w:rPr>
      <w:rFonts w:ascii="Times New Roman" w:cs="Times New Roman" w:eastAsia="Times New Roman" w:hAnsi="Times New Roman"/>
      <w:b w:val="1"/>
      <w:sz w:val="24"/>
      <w:szCs w:val="20"/>
      <w:lang w:eastAsia="x-none" w:val="x-none"/>
    </w:rPr>
  </w:style>
  <w:style w:type="character" w:styleId="Ttulo5Char" w:customStyle="1">
    <w:name w:val="Título 5 Char"/>
    <w:basedOn w:val="Fontepargpadro"/>
    <w:link w:val="Ttulo5"/>
    <w:rsid w:val="00257AA9"/>
    <w:rPr>
      <w:rFonts w:ascii="Times New Roman" w:cs="Times New Roman" w:eastAsia="Times New Roman" w:hAnsi="Times New Roman"/>
      <w:b w:val="1"/>
      <w:sz w:val="24"/>
      <w:szCs w:val="20"/>
      <w:lang w:eastAsia="x-none" w:val="x-none"/>
    </w:rPr>
  </w:style>
  <w:style w:type="character" w:styleId="Ttulo6Char" w:customStyle="1">
    <w:name w:val="Título 6 Char"/>
    <w:basedOn w:val="Fontepargpadro"/>
    <w:link w:val="Ttulo6"/>
    <w:rsid w:val="00257AA9"/>
    <w:rPr>
      <w:rFonts w:ascii="Times New Roman" w:cs="Times New Roman" w:eastAsia="Times New Roman" w:hAnsi="Times New Roman"/>
      <w:b w:val="1"/>
      <w:bCs w:val="1"/>
      <w:lang w:eastAsia="pt-BR"/>
    </w:rPr>
  </w:style>
  <w:style w:type="character" w:styleId="Ttulo7Char" w:customStyle="1">
    <w:name w:val="Título 7 Char"/>
    <w:basedOn w:val="Fontepargpadro"/>
    <w:link w:val="Ttulo7"/>
    <w:rsid w:val="00257AA9"/>
    <w:rPr>
      <w:rFonts w:ascii="Times New Roman" w:cs="Times New Roman" w:eastAsia="Times New Roman" w:hAnsi="Times New Roman"/>
      <w:sz w:val="24"/>
      <w:szCs w:val="20"/>
      <w:lang w:eastAsia="x-none" w:val="x-none"/>
    </w:rPr>
  </w:style>
  <w:style w:type="character" w:styleId="Ttulo8Char" w:customStyle="1">
    <w:name w:val="Título 8 Char"/>
    <w:basedOn w:val="Fontepargpadro"/>
    <w:link w:val="Ttulo8"/>
    <w:rsid w:val="00257AA9"/>
    <w:rPr>
      <w:rFonts w:ascii="Times New Roman" w:cs="Times New Roman" w:eastAsia="Times New Roman" w:hAnsi="Times New Roman"/>
      <w:b w:val="1"/>
      <w:sz w:val="24"/>
      <w:szCs w:val="20"/>
      <w:u w:val="single"/>
      <w:lang w:eastAsia="x-none" w:val="x-none"/>
    </w:rPr>
  </w:style>
  <w:style w:type="character" w:styleId="Ttulo9Char" w:customStyle="1">
    <w:name w:val="Título 9 Char"/>
    <w:basedOn w:val="Fontepargpadro"/>
    <w:link w:val="Ttulo9"/>
    <w:rsid w:val="00257AA9"/>
    <w:rPr>
      <w:rFonts w:ascii="Times New Roman" w:cs="Times New Roman" w:eastAsia="Times New Roman" w:hAnsi="Times New Roman"/>
      <w:b w:val="1"/>
      <w:sz w:val="24"/>
      <w:szCs w:val="20"/>
      <w:lang w:eastAsia="x-none" w:val="x-none"/>
    </w:rPr>
  </w:style>
  <w:style w:type="character" w:styleId="Nmerodepgina">
    <w:name w:val="page number"/>
    <w:basedOn w:val="Fontepargpadro"/>
    <w:rsid w:val="00257AA9"/>
  </w:style>
  <w:style w:type="paragraph" w:styleId="Corpodetexto">
    <w:name w:val="Body Text"/>
    <w:basedOn w:val="Normal"/>
    <w:link w:val="CorpodetextoChar"/>
    <w:uiPriority w:val="1"/>
    <w:qFormat w:val="1"/>
    <w:rsid w:val="00257AA9"/>
    <w:pPr>
      <w:suppressAutoHyphens w:val="1"/>
      <w:spacing w:after="0" w:line="240" w:lineRule="auto"/>
      <w:jc w:val="center"/>
    </w:pPr>
    <w:rPr>
      <w:rFonts w:ascii="Times New Roman" w:cs="Times New Roman" w:eastAsia="Times New Roman" w:hAnsi="Times New Roman"/>
      <w:sz w:val="100"/>
      <w:szCs w:val="24"/>
      <w:lang w:eastAsia="ar-SA"/>
    </w:rPr>
  </w:style>
  <w:style w:type="character" w:styleId="CorpodetextoChar" w:customStyle="1">
    <w:name w:val="Corpo de texto Char"/>
    <w:basedOn w:val="Fontepargpadro"/>
    <w:link w:val="Corpodetexto"/>
    <w:rsid w:val="00257AA9"/>
    <w:rPr>
      <w:rFonts w:ascii="Times New Roman" w:cs="Times New Roman" w:eastAsia="Times New Roman" w:hAnsi="Times New Roman"/>
      <w:sz w:val="100"/>
      <w:szCs w:val="24"/>
      <w:lang w:eastAsia="ar-SA"/>
    </w:rPr>
  </w:style>
  <w:style w:type="paragraph" w:styleId="Recuodecorpodetexto">
    <w:name w:val="Body Text Indent"/>
    <w:basedOn w:val="Normal"/>
    <w:link w:val="RecuodecorpodetextoChar"/>
    <w:rsid w:val="00257AA9"/>
    <w:pPr>
      <w:spacing w:after="120" w:line="240" w:lineRule="auto"/>
      <w:ind w:left="283"/>
    </w:pPr>
    <w:rPr>
      <w:rFonts w:ascii="Times New Roman" w:cs="Times New Roman" w:eastAsia="Times New Roman" w:hAnsi="Times New Roman"/>
      <w:sz w:val="20"/>
      <w:szCs w:val="20"/>
    </w:rPr>
  </w:style>
  <w:style w:type="character" w:styleId="RecuodecorpodetextoChar" w:customStyle="1">
    <w:name w:val="Recuo de corpo de texto Char"/>
    <w:basedOn w:val="Fontepargpadro"/>
    <w:link w:val="Recuodecorpodetexto"/>
    <w:rsid w:val="00257AA9"/>
    <w:rPr>
      <w:rFonts w:ascii="Times New Roman" w:cs="Times New Roman" w:eastAsia="Times New Roman" w:hAnsi="Times New Roman"/>
      <w:sz w:val="20"/>
      <w:szCs w:val="20"/>
      <w:lang w:eastAsia="pt-BR"/>
    </w:rPr>
  </w:style>
  <w:style w:type="paragraph" w:styleId="Corpodetexto2">
    <w:name w:val="Body Text 2"/>
    <w:basedOn w:val="Normal"/>
    <w:link w:val="Corpodetexto2Char"/>
    <w:rsid w:val="00257AA9"/>
    <w:pPr>
      <w:spacing w:after="120" w:line="480" w:lineRule="auto"/>
    </w:pPr>
    <w:rPr>
      <w:rFonts w:ascii="Times New Roman" w:cs="Times New Roman" w:eastAsia="Times New Roman" w:hAnsi="Times New Roman"/>
      <w:sz w:val="20"/>
      <w:szCs w:val="20"/>
    </w:rPr>
  </w:style>
  <w:style w:type="character" w:styleId="Corpodetexto2Char" w:customStyle="1">
    <w:name w:val="Corpo de texto 2 Char"/>
    <w:basedOn w:val="Fontepargpadro"/>
    <w:link w:val="Corpodetexto2"/>
    <w:rsid w:val="00257AA9"/>
    <w:rPr>
      <w:rFonts w:ascii="Times New Roman" w:cs="Times New Roman" w:eastAsia="Times New Roman" w:hAnsi="Times New Roman"/>
      <w:sz w:val="20"/>
      <w:szCs w:val="20"/>
      <w:lang w:eastAsia="pt-BR"/>
    </w:rPr>
  </w:style>
  <w:style w:type="paragraph" w:styleId="Corpodetexto3">
    <w:name w:val="Body Text 3"/>
    <w:basedOn w:val="Normal"/>
    <w:link w:val="Corpodetexto3Char"/>
    <w:rsid w:val="00257AA9"/>
    <w:pPr>
      <w:spacing w:after="120" w:line="240" w:lineRule="auto"/>
    </w:pPr>
    <w:rPr>
      <w:rFonts w:ascii="Times New Roman" w:cs="Times New Roman" w:eastAsia="Times New Roman" w:hAnsi="Times New Roman"/>
      <w:sz w:val="16"/>
      <w:szCs w:val="16"/>
    </w:rPr>
  </w:style>
  <w:style w:type="character" w:styleId="Corpodetexto3Char" w:customStyle="1">
    <w:name w:val="Corpo de texto 3 Char"/>
    <w:basedOn w:val="Fontepargpadro"/>
    <w:link w:val="Corpodetexto3"/>
    <w:rsid w:val="00257AA9"/>
    <w:rPr>
      <w:rFonts w:ascii="Times New Roman" w:cs="Times New Roman" w:eastAsia="Times New Roman" w:hAnsi="Times New Roman"/>
      <w:sz w:val="16"/>
      <w:szCs w:val="16"/>
      <w:lang w:eastAsia="pt-BR"/>
    </w:rPr>
  </w:style>
  <w:style w:type="paragraph" w:styleId="Recuodecorpodetexto3">
    <w:name w:val="Body Text Indent 3"/>
    <w:basedOn w:val="Normal"/>
    <w:link w:val="Recuodecorpodetexto3Char"/>
    <w:rsid w:val="00257AA9"/>
    <w:pPr>
      <w:spacing w:after="0" w:line="240" w:lineRule="auto"/>
      <w:ind w:left="705"/>
      <w:jc w:val="both"/>
    </w:pPr>
    <w:rPr>
      <w:rFonts w:ascii="Arial" w:cs="Times New Roman" w:eastAsia="Times New Roman" w:hAnsi="Arial"/>
      <w:sz w:val="24"/>
      <w:szCs w:val="20"/>
    </w:rPr>
  </w:style>
  <w:style w:type="character" w:styleId="Recuodecorpodetexto3Char" w:customStyle="1">
    <w:name w:val="Recuo de corpo de texto 3 Char"/>
    <w:basedOn w:val="Fontepargpadro"/>
    <w:link w:val="Recuodecorpodetexto3"/>
    <w:rsid w:val="00257AA9"/>
    <w:rPr>
      <w:rFonts w:ascii="Arial" w:cs="Times New Roman" w:eastAsia="Times New Roman" w:hAnsi="Arial"/>
      <w:sz w:val="24"/>
      <w:szCs w:val="20"/>
      <w:lang w:eastAsia="pt-BR"/>
    </w:rPr>
  </w:style>
  <w:style w:type="character" w:styleId="TtuloChar" w:customStyle="1">
    <w:name w:val="Título Char"/>
    <w:basedOn w:val="Fontepargpadro"/>
    <w:link w:val="Ttulo"/>
    <w:uiPriority w:val="1"/>
    <w:rsid w:val="00257AA9"/>
    <w:rPr>
      <w:rFonts w:ascii="Times New Roman" w:cs="Times New Roman" w:eastAsia="Times New Roman" w:hAnsi="Times New Roman"/>
      <w:b w:val="1"/>
      <w:sz w:val="28"/>
      <w:szCs w:val="20"/>
      <w:lang w:eastAsia="x-none" w:val="x-none"/>
    </w:rPr>
  </w:style>
  <w:style w:type="character" w:styleId="Forte">
    <w:name w:val="Strong"/>
    <w:uiPriority w:val="22"/>
    <w:qFormat w:val="1"/>
    <w:rsid w:val="00257AA9"/>
    <w:rPr>
      <w:b w:val="1"/>
      <w:bCs w:val="1"/>
    </w:rPr>
  </w:style>
  <w:style w:type="character" w:styleId="nfase">
    <w:name w:val="Emphasis"/>
    <w:uiPriority w:val="20"/>
    <w:qFormat w:val="1"/>
    <w:rsid w:val="00257AA9"/>
    <w:rPr>
      <w:i w:val="1"/>
      <w:iCs w:val="1"/>
    </w:rPr>
  </w:style>
  <w:style w:type="paragraph" w:styleId="SemEspaamento">
    <w:name w:val="No Spacing"/>
    <w:uiPriority w:val="1"/>
    <w:qFormat w:val="1"/>
    <w:rsid w:val="00257AA9"/>
    <w:pPr>
      <w:spacing w:after="0" w:line="240" w:lineRule="auto"/>
    </w:pPr>
    <w:rPr>
      <w:rFonts w:ascii="Calibri" w:cs="Times New Roman" w:eastAsia="Calibri" w:hAnsi="Calibri"/>
    </w:rPr>
  </w:style>
  <w:style w:type="paragraph" w:styleId="Recuodecorpodetexto2">
    <w:name w:val="Body Text Indent 2"/>
    <w:basedOn w:val="Normal"/>
    <w:link w:val="Recuodecorpodetexto2Char"/>
    <w:rsid w:val="00257AA9"/>
    <w:pPr>
      <w:spacing w:after="0" w:line="240" w:lineRule="auto"/>
      <w:ind w:left="360"/>
      <w:jc w:val="both"/>
    </w:pPr>
    <w:rPr>
      <w:rFonts w:ascii="Times New Roman" w:cs="Times New Roman" w:eastAsia="Times New Roman" w:hAnsi="Times New Roman"/>
      <w:sz w:val="20"/>
      <w:szCs w:val="20"/>
    </w:rPr>
  </w:style>
  <w:style w:type="character" w:styleId="Recuodecorpodetexto2Char" w:customStyle="1">
    <w:name w:val="Recuo de corpo de texto 2 Char"/>
    <w:basedOn w:val="Fontepargpadro"/>
    <w:link w:val="Recuodecorpodetexto2"/>
    <w:rsid w:val="00257AA9"/>
    <w:rPr>
      <w:rFonts w:ascii="Times New Roman" w:cs="Times New Roman" w:eastAsia="Times New Roman" w:hAnsi="Times New Roman"/>
      <w:sz w:val="20"/>
      <w:szCs w:val="20"/>
      <w:lang w:eastAsia="pt-BR"/>
    </w:rPr>
  </w:style>
  <w:style w:type="paragraph" w:styleId="BodyText21" w:customStyle="1">
    <w:name w:val="Body Text 21"/>
    <w:basedOn w:val="Normal"/>
    <w:rsid w:val="00257AA9"/>
    <w:pPr>
      <w:spacing w:after="0" w:line="240" w:lineRule="auto"/>
      <w:jc w:val="both"/>
    </w:pPr>
    <w:rPr>
      <w:rFonts w:ascii="Times New Roman" w:cs="Times New Roman" w:eastAsia="Times New Roman" w:hAnsi="Times New Roman"/>
      <w:sz w:val="24"/>
      <w:szCs w:val="20"/>
    </w:rPr>
  </w:style>
  <w:style w:type="paragraph" w:styleId="Textoembloco">
    <w:name w:val="Block Text"/>
    <w:basedOn w:val="Normal"/>
    <w:rsid w:val="00257AA9"/>
    <w:pPr>
      <w:spacing w:after="0" w:line="240" w:lineRule="auto"/>
      <w:ind w:left="360" w:right="335" w:hanging="851"/>
      <w:jc w:val="both"/>
    </w:pPr>
    <w:rPr>
      <w:rFonts w:ascii="Arial" w:cs="Times New Roman" w:eastAsia="Times New Roman" w:hAnsi="Arial"/>
      <w:sz w:val="24"/>
      <w:szCs w:val="24"/>
    </w:rPr>
  </w:style>
  <w:style w:type="paragraph" w:styleId="Textoembloco1" w:customStyle="1">
    <w:name w:val="Texto em bloco1"/>
    <w:basedOn w:val="Normal"/>
    <w:rsid w:val="00257AA9"/>
    <w:pPr>
      <w:widowControl w:val="0"/>
      <w:suppressAutoHyphens w:val="1"/>
      <w:spacing w:after="0" w:line="240" w:lineRule="auto"/>
      <w:ind w:left="360" w:right="-81" w:firstLine="540"/>
    </w:pPr>
    <w:rPr>
      <w:rFonts w:ascii="Arial" w:cs="Times New Roman" w:eastAsia="Lucida Sans Unicode" w:hAnsi="Arial"/>
      <w:sz w:val="24"/>
      <w:szCs w:val="24"/>
    </w:rPr>
  </w:style>
  <w:style w:type="paragraph" w:styleId="Corpodetexto21" w:customStyle="1">
    <w:name w:val="Corpo de texto 21"/>
    <w:basedOn w:val="Normal"/>
    <w:rsid w:val="00257AA9"/>
    <w:pPr>
      <w:widowControl w:val="0"/>
      <w:suppressAutoHyphens w:val="1"/>
      <w:spacing w:after="0" w:line="240" w:lineRule="auto"/>
      <w:jc w:val="both"/>
    </w:pPr>
    <w:rPr>
      <w:rFonts w:ascii="Times New Roman" w:cs="Times New Roman" w:eastAsia="Lucida Sans Unicode" w:hAnsi="Times New Roman"/>
      <w:sz w:val="24"/>
      <w:szCs w:val="24"/>
    </w:rPr>
  </w:style>
  <w:style w:type="paragraph" w:styleId="Recuodecorpodetexto31" w:customStyle="1">
    <w:name w:val="Recuo de corpo de texto 31"/>
    <w:basedOn w:val="Normal"/>
    <w:rsid w:val="00257AA9"/>
    <w:pPr>
      <w:widowControl w:val="0"/>
      <w:suppressAutoHyphens w:val="1"/>
      <w:spacing w:after="120" w:line="240" w:lineRule="auto"/>
      <w:ind w:left="283"/>
    </w:pPr>
    <w:rPr>
      <w:rFonts w:ascii="Times New Roman" w:cs="Times New Roman" w:eastAsia="Lucida Sans Unicode" w:hAnsi="Times New Roman"/>
      <w:sz w:val="16"/>
      <w:szCs w:val="16"/>
    </w:rPr>
  </w:style>
  <w:style w:type="paragraph" w:styleId="Recuodecorpodetexto21" w:customStyle="1">
    <w:name w:val="Recuo de corpo de texto 21"/>
    <w:basedOn w:val="Normal"/>
    <w:rsid w:val="00257AA9"/>
    <w:pPr>
      <w:tabs>
        <w:tab w:val="left" w:pos="2400"/>
        <w:tab w:val="left" w:pos="2520"/>
      </w:tabs>
      <w:suppressAutoHyphens w:val="1"/>
      <w:spacing w:after="0" w:line="240" w:lineRule="auto"/>
      <w:ind w:left="2520"/>
      <w:jc w:val="both"/>
    </w:pPr>
    <w:rPr>
      <w:rFonts w:ascii="Arial" w:cs="Arial" w:eastAsia="Times New Roman" w:hAnsi="Arial"/>
      <w:szCs w:val="24"/>
      <w:lang w:eastAsia="ar-SA"/>
    </w:rPr>
  </w:style>
  <w:style w:type="paragraph" w:styleId="S1" w:customStyle="1">
    <w:name w:val="S1"/>
    <w:basedOn w:val="Normal"/>
    <w:rsid w:val="00257AA9"/>
    <w:pPr>
      <w:spacing w:after="0" w:line="240" w:lineRule="auto"/>
      <w:ind w:left="993" w:hanging="709"/>
      <w:jc w:val="both"/>
    </w:pPr>
    <w:rPr>
      <w:rFonts w:ascii="Times New Roman" w:cs="Times New Roman" w:eastAsia="Times New Roman" w:hAnsi="Times New Roman"/>
      <w:sz w:val="24"/>
      <w:szCs w:val="20"/>
    </w:rPr>
  </w:style>
  <w:style w:type="paragraph" w:styleId="NormalWeb">
    <w:name w:val="Normal (Web)"/>
    <w:basedOn w:val="Normal"/>
    <w:uiPriority w:val="99"/>
    <w:rsid w:val="00257AA9"/>
    <w:pPr>
      <w:spacing w:after="100" w:afterAutospacing="1" w:before="100" w:beforeAutospacing="1" w:line="240" w:lineRule="auto"/>
    </w:pPr>
    <w:rPr>
      <w:rFonts w:ascii="Times New Roman" w:cs="Times New Roman" w:eastAsia="Times New Roman" w:hAnsi="Times New Roman"/>
      <w:sz w:val="24"/>
      <w:szCs w:val="24"/>
    </w:rPr>
  </w:style>
  <w:style w:type="paragraph" w:styleId="WW-Textoembloco" w:customStyle="1">
    <w:name w:val="WW-Texto em bloco"/>
    <w:basedOn w:val="Normal"/>
    <w:rsid w:val="00257AA9"/>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val="1"/>
      <w:spacing w:after="0" w:line="240" w:lineRule="atLeast"/>
      <w:ind w:left="1276" w:right="51"/>
      <w:jc w:val="both"/>
    </w:pPr>
    <w:rPr>
      <w:rFonts w:ascii="Times New Roman" w:cs="Times New Roman" w:eastAsia="Times New Roman" w:hAnsi="Times New Roman"/>
      <w:sz w:val="24"/>
      <w:szCs w:val="20"/>
      <w:lang w:eastAsia="ar-SA"/>
    </w:rPr>
  </w:style>
  <w:style w:type="paragraph" w:styleId="Textodenotaderodap">
    <w:name w:val="footnote text"/>
    <w:basedOn w:val="Normal"/>
    <w:link w:val="TextodenotaderodapChar"/>
    <w:uiPriority w:val="99"/>
    <w:unhideWhenUsed w:val="1"/>
    <w:rsid w:val="00257AA9"/>
    <w:pPr>
      <w:autoSpaceDE w:val="0"/>
      <w:autoSpaceDN w:val="0"/>
      <w:spacing w:after="0" w:line="240" w:lineRule="auto"/>
    </w:pPr>
    <w:rPr>
      <w:rFonts w:ascii="Times New Roman" w:cs="Times New Roman" w:eastAsia="Times New Roman" w:hAnsi="Times New Roman"/>
      <w:sz w:val="20"/>
      <w:szCs w:val="20"/>
    </w:rPr>
  </w:style>
  <w:style w:type="character" w:styleId="TextodenotaderodapChar" w:customStyle="1">
    <w:name w:val="Texto de nota de rodapé Char"/>
    <w:basedOn w:val="Fontepargpadro"/>
    <w:link w:val="Textodenotaderodap"/>
    <w:uiPriority w:val="99"/>
    <w:rsid w:val="00257AA9"/>
    <w:rPr>
      <w:rFonts w:ascii="Times New Roman" w:cs="Times New Roman" w:eastAsia="Times New Roman" w:hAnsi="Times New Roman"/>
      <w:sz w:val="20"/>
      <w:szCs w:val="20"/>
      <w:lang w:eastAsia="pt-BR"/>
    </w:rPr>
  </w:style>
  <w:style w:type="character" w:styleId="Refdenotaderodap">
    <w:name w:val="footnote reference"/>
    <w:uiPriority w:val="99"/>
    <w:unhideWhenUsed w:val="1"/>
    <w:rsid w:val="00257AA9"/>
    <w:rPr>
      <w:rFonts w:ascii="Times New Roman" w:cs="Times New Roman" w:hAnsi="Times New Roman" w:hint="default"/>
      <w:vertAlign w:val="superscript"/>
    </w:rPr>
  </w:style>
  <w:style w:type="character" w:styleId="st" w:customStyle="1">
    <w:name w:val="st"/>
    <w:uiPriority w:val="99"/>
    <w:rsid w:val="00257AA9"/>
    <w:rPr>
      <w:rFonts w:cs="Times New Roman"/>
    </w:rPr>
  </w:style>
  <w:style w:type="paragraph" w:styleId="PargrafodaLista">
    <w:name w:val="List Paragraph"/>
    <w:basedOn w:val="Normal"/>
    <w:link w:val="PargrafodaListaChar"/>
    <w:uiPriority w:val="34"/>
    <w:qFormat w:val="1"/>
    <w:rsid w:val="00257AA9"/>
    <w:pPr>
      <w:spacing w:after="0" w:line="240" w:lineRule="auto"/>
      <w:ind w:left="720"/>
      <w:contextualSpacing w:val="1"/>
    </w:pPr>
    <w:rPr>
      <w:rFonts w:ascii="Garamond" w:cs="Times New Roman" w:eastAsia="Times New Roman" w:hAnsi="Garamond"/>
      <w:sz w:val="26"/>
      <w:szCs w:val="20"/>
    </w:rPr>
  </w:style>
  <w:style w:type="character" w:styleId="Caracteresdenotaderodap" w:customStyle="1">
    <w:name w:val="Caracteres de nota de rodapé"/>
    <w:rsid w:val="00257AA9"/>
    <w:rPr>
      <w:rFonts w:cs="Times New Roman"/>
      <w:vertAlign w:val="superscript"/>
    </w:rPr>
  </w:style>
  <w:style w:type="character" w:styleId="apple-tab-span" w:customStyle="1">
    <w:name w:val="apple-tab-span"/>
    <w:rsid w:val="00257AA9"/>
  </w:style>
  <w:style w:type="table" w:styleId="lista" w:customStyle="1">
    <w:name w:val="lista"/>
    <w:uiPriority w:val="99"/>
    <w:rsid w:val="00257AA9"/>
    <w:pPr>
      <w:spacing w:after="160" w:line="259" w:lineRule="auto"/>
    </w:pPr>
    <w:rPr>
      <w:rFonts w:ascii="Arial" w:cs="Arial" w:eastAsia="Arial" w:hAnsi="Arial"/>
      <w:sz w:val="20"/>
      <w:szCs w:val="20"/>
    </w:rPr>
    <w:tblPr>
      <w:tblBorders>
        <w:top w:color="000000" w:space="0" w:sz="1" w:val="single"/>
        <w:left w:color="000000" w:space="0" w:sz="1" w:val="single"/>
        <w:bottom w:color="000000" w:space="0" w:sz="1" w:val="single"/>
        <w:right w:color="000000" w:space="0" w:sz="1" w:val="single"/>
        <w:insideH w:color="000000" w:space="0" w:sz="1" w:val="single"/>
        <w:insideV w:color="000000" w:space="0" w:sz="1" w:val="single"/>
      </w:tblBorders>
      <w:tblCellMar>
        <w:top w:w="100.0" w:type="dxa"/>
        <w:left w:w="0.0" w:type="dxa"/>
        <w:bottom w:w="0.0" w:type="dxa"/>
        <w:right w:w="50.0" w:type="dxa"/>
      </w:tblCellMar>
    </w:tblPr>
  </w:style>
  <w:style w:type="paragraph" w:styleId="Nivel01" w:customStyle="1">
    <w:name w:val="Nivel 01"/>
    <w:basedOn w:val="Ttulo1"/>
    <w:next w:val="Normal"/>
    <w:qFormat w:val="1"/>
    <w:rsid w:val="00257AA9"/>
    <w:pPr>
      <w:keepLines w:val="1"/>
      <w:numPr>
        <w:numId w:val="1"/>
      </w:numPr>
      <w:tabs>
        <w:tab w:val="num" w:pos="360"/>
        <w:tab w:val="left" w:pos="567"/>
      </w:tabs>
      <w:spacing w:after="0"/>
      <w:ind w:left="0" w:firstLine="0"/>
    </w:pPr>
    <w:rPr>
      <w:rFonts w:ascii="Ecofont_Spranq_eco_Sans" w:hAnsi="Ecofont_Spranq_eco_Sans"/>
      <w:color w:val="000000"/>
      <w:kern w:val="0"/>
      <w:sz w:val="20"/>
      <w:szCs w:val="20"/>
      <w:lang w:eastAsia="pt-BR" w:val="pt-BR"/>
    </w:rPr>
  </w:style>
  <w:style w:type="character" w:styleId="MenoPendente2" w:customStyle="1">
    <w:name w:val="Menção Pendente2"/>
    <w:basedOn w:val="Fontepargpadro"/>
    <w:uiPriority w:val="99"/>
    <w:semiHidden w:val="1"/>
    <w:unhideWhenUsed w:val="1"/>
    <w:rsid w:val="00A90B88"/>
    <w:rPr>
      <w:color w:val="605e5c"/>
      <w:shd w:color="auto" w:fill="e1dfdd" w:val="clear"/>
    </w:rPr>
  </w:style>
  <w:style w:type="character" w:styleId="HiperlinkVisitado">
    <w:name w:val="FollowedHyperlink"/>
    <w:basedOn w:val="Fontepargpadro"/>
    <w:uiPriority w:val="99"/>
    <w:semiHidden w:val="1"/>
    <w:unhideWhenUsed w:val="1"/>
    <w:rsid w:val="00A90B88"/>
    <w:rPr>
      <w:color w:val="800080" w:themeColor="followedHyperlink"/>
      <w:u w:val="single"/>
    </w:rPr>
  </w:style>
  <w:style w:type="table" w:styleId="TabeladeGradeClara1" w:customStyle="1">
    <w:name w:val="Tabela de Grade Clara1"/>
    <w:basedOn w:val="Tabelanormal"/>
    <w:uiPriority w:val="40"/>
    <w:rsid w:val="0023753F"/>
    <w:pPr>
      <w:spacing w:after="0" w:line="240" w:lineRule="auto"/>
    </w:pPr>
    <w:tblPr>
      <w:tblInd w:w="0.0" w:type="dxa"/>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CellMar>
        <w:top w:w="0.0" w:type="dxa"/>
        <w:left w:w="108.0" w:type="dxa"/>
        <w:bottom w:w="0.0" w:type="dxa"/>
        <w:right w:w="108.0" w:type="dxa"/>
      </w:tblCellMar>
    </w:tblPr>
  </w:style>
  <w:style w:type="paragraph" w:styleId="Nivel2" w:customStyle="1">
    <w:name w:val="Nivel 2"/>
    <w:basedOn w:val="Normal"/>
    <w:link w:val="Nivel2Char"/>
    <w:autoRedefine w:val="1"/>
    <w:qFormat w:val="1"/>
    <w:rsid w:val="00545CDB"/>
    <w:pPr>
      <w:spacing w:after="120" w:before="120" w:line="240" w:lineRule="auto"/>
      <w:jc w:val="both"/>
    </w:pPr>
    <w:rPr>
      <w:rFonts w:ascii="Calibri" w:cs="Calibri" w:eastAsia="Arial" w:hAnsi="Calibri"/>
      <w:color w:val="000000"/>
    </w:rPr>
  </w:style>
  <w:style w:type="paragraph" w:styleId="Nivel3" w:customStyle="1">
    <w:name w:val="Nivel 3"/>
    <w:basedOn w:val="Normal"/>
    <w:autoRedefine w:val="1"/>
    <w:qFormat w:val="1"/>
    <w:rsid w:val="006815FA"/>
    <w:pPr>
      <w:spacing w:after="120" w:before="120"/>
      <w:jc w:val="both"/>
    </w:pPr>
    <w:rPr>
      <w:rFonts w:ascii="Calibri" w:cs="Calibri" w:hAnsi="Calibri"/>
      <w:color w:val="000000"/>
    </w:rPr>
  </w:style>
  <w:style w:type="paragraph" w:styleId="Nivel4" w:customStyle="1">
    <w:name w:val="Nivel 4"/>
    <w:basedOn w:val="Nivel3"/>
    <w:autoRedefine w:val="1"/>
    <w:qFormat w:val="1"/>
    <w:rsid w:val="006815FA"/>
    <w:pPr>
      <w:ind w:left="567"/>
    </w:pPr>
    <w:rPr>
      <w:color w:val="auto"/>
    </w:rPr>
  </w:style>
  <w:style w:type="paragraph" w:styleId="Nivel5" w:customStyle="1">
    <w:name w:val="Nivel 5"/>
    <w:basedOn w:val="Nivel4"/>
    <w:autoRedefine w:val="1"/>
    <w:qFormat w:val="1"/>
    <w:rsid w:val="006815FA"/>
    <w:pPr>
      <w:ind w:left="851"/>
    </w:pPr>
  </w:style>
  <w:style w:type="character" w:styleId="Nivel2Char" w:customStyle="1">
    <w:name w:val="Nivel 2 Char"/>
    <w:basedOn w:val="Fontepargpadro"/>
    <w:link w:val="Nivel2"/>
    <w:locked w:val="1"/>
    <w:rsid w:val="00545CDB"/>
    <w:rPr>
      <w:rFonts w:ascii="Calibri" w:cs="Calibri" w:eastAsia="Arial" w:hAnsi="Calibri"/>
      <w:color w:val="000000"/>
    </w:rPr>
  </w:style>
  <w:style w:type="paragraph" w:styleId="Standard" w:customStyle="1">
    <w:name w:val="Standard"/>
    <w:qFormat w:val="1"/>
    <w:rsid w:val="00CC2ABF"/>
    <w:pPr>
      <w:widowControl w:val="0"/>
      <w:suppressAutoHyphens w:val="1"/>
      <w:autoSpaceDN w:val="0"/>
      <w:spacing w:after="0" w:line="240" w:lineRule="auto"/>
      <w:textAlignment w:val="baseline"/>
    </w:pPr>
    <w:rPr>
      <w:rFonts w:ascii="Times New Roman" w:cs="Tahoma" w:eastAsia="SimSun" w:hAnsi="Times New Roman"/>
      <w:kern w:val="3"/>
      <w:sz w:val="24"/>
      <w:szCs w:val="24"/>
      <w:lang w:bidi="hi-IN" w:eastAsia="zh-CN"/>
    </w:rPr>
  </w:style>
  <w:style w:type="paragraph" w:styleId="Textbody" w:customStyle="1">
    <w:name w:val="Text body"/>
    <w:basedOn w:val="Standard"/>
    <w:rsid w:val="00097B98"/>
    <w:pPr>
      <w:spacing w:after="120"/>
    </w:pPr>
  </w:style>
  <w:style w:type="table" w:styleId="TableGrid" w:customStyle="1">
    <w:name w:val="TableGrid"/>
    <w:rsid w:val="00C65779"/>
    <w:pPr>
      <w:spacing w:after="0" w:line="240" w:lineRule="auto"/>
    </w:pPr>
    <w:rPr>
      <w:kern w:val="2"/>
      <w:sz w:val="24"/>
      <w:szCs w:val="24"/>
    </w:rPr>
    <w:tblPr>
      <w:tblCellMar>
        <w:top w:w="0.0" w:type="dxa"/>
        <w:left w:w="0.0" w:type="dxa"/>
        <w:bottom w:w="0.0" w:type="dxa"/>
        <w:right w:w="0.0" w:type="dxa"/>
      </w:tblCellMar>
    </w:tblPr>
  </w:style>
  <w:style w:type="paragraph" w:styleId="xl63" w:customStyle="1">
    <w:name w:val="xl63"/>
    <w:basedOn w:val="Normal"/>
    <w:rsid w:val="00216D35"/>
    <w:pPr>
      <w:widowControl w:val="0"/>
      <w:pBdr>
        <w:top w:color="auto" w:space="0" w:sz="4" w:val="single"/>
        <w:left w:color="auto" w:space="0" w:sz="4" w:val="single"/>
        <w:bottom w:color="auto" w:space="0" w:sz="4" w:val="single"/>
        <w:right w:color="auto" w:space="0" w:sz="4" w:val="single"/>
      </w:pBdr>
      <w:autoSpaceDE w:val="0"/>
      <w:autoSpaceDN w:val="0"/>
      <w:spacing w:after="100" w:afterAutospacing="1" w:before="100" w:beforeAutospacing="1" w:line="240" w:lineRule="auto"/>
    </w:pPr>
    <w:rPr>
      <w:rFonts w:ascii="Times New Roman" w:cs="Times New Roman" w:eastAsia="Times New Roman" w:hAnsi="Times New Roman"/>
      <w:sz w:val="24"/>
      <w:szCs w:val="24"/>
    </w:rPr>
  </w:style>
  <w:style w:type="paragraph" w:styleId="xl64" w:customStyle="1">
    <w:name w:val="xl64"/>
    <w:basedOn w:val="Normal"/>
    <w:rsid w:val="00216D35"/>
    <w:pPr>
      <w:widowControl w:val="0"/>
      <w:autoSpaceDE w:val="0"/>
      <w:autoSpaceDN w:val="0"/>
      <w:spacing w:after="100" w:afterAutospacing="1" w:before="100" w:beforeAutospacing="1" w:line="240" w:lineRule="auto"/>
      <w:jc w:val="center"/>
      <w:textAlignment w:val="center"/>
    </w:pPr>
    <w:rPr>
      <w:rFonts w:ascii="Times New Roman" w:cs="Times New Roman" w:eastAsia="Times New Roman" w:hAnsi="Times New Roman"/>
      <w:sz w:val="24"/>
      <w:szCs w:val="24"/>
    </w:rPr>
  </w:style>
  <w:style w:type="paragraph" w:styleId="xl65" w:customStyle="1">
    <w:name w:val="xl65"/>
    <w:basedOn w:val="Normal"/>
    <w:rsid w:val="00216D35"/>
    <w:pPr>
      <w:widowControl w:val="0"/>
      <w:pBdr>
        <w:top w:color="auto" w:space="0" w:sz="4" w:val="single"/>
        <w:left w:color="auto" w:space="0" w:sz="4" w:val="single"/>
        <w:bottom w:color="auto" w:space="0" w:sz="4" w:val="single"/>
        <w:right w:color="auto" w:space="0" w:sz="4" w:val="single"/>
      </w:pBdr>
      <w:autoSpaceDE w:val="0"/>
      <w:autoSpaceDN w:val="0"/>
      <w:spacing w:after="100" w:afterAutospacing="1" w:before="100" w:beforeAutospacing="1" w:line="240" w:lineRule="auto"/>
      <w:jc w:val="center"/>
      <w:textAlignment w:val="center"/>
    </w:pPr>
    <w:rPr>
      <w:rFonts w:ascii="Times New Roman" w:cs="Times New Roman" w:eastAsia="Times New Roman" w:hAnsi="Times New Roman"/>
      <w:sz w:val="24"/>
      <w:szCs w:val="24"/>
    </w:rPr>
  </w:style>
  <w:style w:type="paragraph" w:styleId="xl66" w:customStyle="1">
    <w:name w:val="xl66"/>
    <w:basedOn w:val="Normal"/>
    <w:rsid w:val="00216D35"/>
    <w:pPr>
      <w:widowControl w:val="0"/>
      <w:pBdr>
        <w:top w:color="auto" w:space="0" w:sz="4" w:val="single"/>
        <w:left w:color="auto" w:space="0" w:sz="4" w:val="single"/>
        <w:bottom w:color="auto" w:space="0" w:sz="4" w:val="single"/>
        <w:right w:color="auto" w:space="0" w:sz="4" w:val="single"/>
      </w:pBdr>
      <w:autoSpaceDE w:val="0"/>
      <w:autoSpaceDN w:val="0"/>
      <w:spacing w:after="100" w:afterAutospacing="1" w:before="100" w:beforeAutospacing="1" w:line="240" w:lineRule="auto"/>
      <w:jc w:val="center"/>
      <w:textAlignment w:val="center"/>
    </w:pPr>
    <w:rPr>
      <w:rFonts w:ascii="Times New Roman" w:cs="Times New Roman" w:eastAsia="Times New Roman" w:hAnsi="Times New Roman"/>
      <w:color w:val="ff0000"/>
      <w:sz w:val="24"/>
      <w:szCs w:val="24"/>
    </w:rPr>
  </w:style>
  <w:style w:type="paragraph" w:styleId="xl67" w:customStyle="1">
    <w:name w:val="xl67"/>
    <w:basedOn w:val="Normal"/>
    <w:rsid w:val="00216D35"/>
    <w:pPr>
      <w:widowControl w:val="0"/>
      <w:pBdr>
        <w:top w:color="auto" w:space="0" w:sz="4" w:val="single"/>
        <w:bottom w:color="auto" w:space="0" w:sz="4" w:val="single"/>
        <w:right w:color="auto" w:space="0" w:sz="4" w:val="single"/>
      </w:pBdr>
      <w:autoSpaceDE w:val="0"/>
      <w:autoSpaceDN w:val="0"/>
      <w:spacing w:after="100" w:afterAutospacing="1" w:before="100" w:beforeAutospacing="1" w:line="240" w:lineRule="auto"/>
      <w:jc w:val="center"/>
      <w:textAlignment w:val="center"/>
    </w:pPr>
    <w:rPr>
      <w:rFonts w:ascii="Times New Roman" w:cs="Times New Roman" w:eastAsia="Times New Roman" w:hAnsi="Times New Roman"/>
      <w:sz w:val="24"/>
      <w:szCs w:val="24"/>
    </w:rPr>
  </w:style>
  <w:style w:type="paragraph" w:styleId="xl68" w:customStyle="1">
    <w:name w:val="xl68"/>
    <w:basedOn w:val="Normal"/>
    <w:rsid w:val="00216D35"/>
    <w:pPr>
      <w:widowControl w:val="0"/>
      <w:pBdr>
        <w:top w:color="auto" w:space="0" w:sz="4" w:val="single"/>
        <w:left w:color="auto" w:space="0" w:sz="4" w:val="single"/>
        <w:bottom w:color="auto" w:space="0" w:sz="4" w:val="single"/>
        <w:right w:color="auto" w:space="0" w:sz="4" w:val="single"/>
      </w:pBdr>
      <w:autoSpaceDE w:val="0"/>
      <w:autoSpaceDN w:val="0"/>
      <w:spacing w:after="100" w:afterAutospacing="1" w:before="100" w:beforeAutospacing="1" w:line="240" w:lineRule="auto"/>
    </w:pPr>
    <w:rPr>
      <w:rFonts w:ascii="Times New Roman" w:cs="Times New Roman" w:eastAsia="Times New Roman" w:hAnsi="Times New Roman"/>
      <w:sz w:val="24"/>
      <w:szCs w:val="24"/>
    </w:rPr>
  </w:style>
  <w:style w:type="paragraph" w:styleId="xl69" w:customStyle="1">
    <w:name w:val="xl69"/>
    <w:basedOn w:val="Normal"/>
    <w:rsid w:val="00216D35"/>
    <w:pPr>
      <w:widowControl w:val="0"/>
      <w:autoSpaceDE w:val="0"/>
      <w:autoSpaceDN w:val="0"/>
      <w:spacing w:after="100" w:afterAutospacing="1" w:before="100" w:beforeAutospacing="1" w:line="240" w:lineRule="auto"/>
    </w:pPr>
    <w:rPr>
      <w:rFonts w:ascii="Times New Roman" w:cs="Times New Roman" w:eastAsia="Times New Roman" w:hAnsi="Times New Roman"/>
      <w:color w:val="ff0000"/>
      <w:sz w:val="24"/>
      <w:szCs w:val="24"/>
    </w:rPr>
  </w:style>
  <w:style w:type="paragraph" w:styleId="xl70" w:customStyle="1">
    <w:name w:val="xl70"/>
    <w:basedOn w:val="Normal"/>
    <w:rsid w:val="00216D35"/>
    <w:pPr>
      <w:widowControl w:val="0"/>
      <w:autoSpaceDE w:val="0"/>
      <w:autoSpaceDN w:val="0"/>
      <w:spacing w:after="100" w:afterAutospacing="1" w:before="100" w:beforeAutospacing="1" w:line="240" w:lineRule="auto"/>
      <w:jc w:val="center"/>
      <w:textAlignment w:val="center"/>
    </w:pPr>
    <w:rPr>
      <w:rFonts w:ascii="Times New Roman" w:cs="Times New Roman" w:eastAsia="Times New Roman" w:hAnsi="Times New Roman"/>
      <w:color w:val="ff0000"/>
      <w:sz w:val="24"/>
      <w:szCs w:val="24"/>
    </w:rPr>
  </w:style>
  <w:style w:type="paragraph" w:styleId="Normal2" w:customStyle="1">
    <w:name w:val="Normal2"/>
    <w:rsid w:val="00216D35"/>
    <w:pPr>
      <w:spacing w:after="0" w:line="240" w:lineRule="auto"/>
    </w:pPr>
    <w:rPr>
      <w:rFonts w:ascii="Garamond" w:cs="Garamond" w:eastAsia="Times New Roman" w:hAnsi="Garamond"/>
      <w:sz w:val="26"/>
      <w:szCs w:val="26"/>
    </w:rPr>
  </w:style>
  <w:style w:type="character" w:styleId="ng-scope" w:customStyle="1">
    <w:name w:val="ng-scope"/>
    <w:basedOn w:val="Fontepargpadro"/>
    <w:rsid w:val="00216D35"/>
  </w:style>
  <w:style w:type="character" w:styleId="ng-binding" w:customStyle="1">
    <w:name w:val="ng-binding"/>
    <w:basedOn w:val="Fontepargpadro"/>
    <w:rsid w:val="00216D35"/>
  </w:style>
  <w:style w:type="numbering" w:styleId="Semlista1" w:customStyle="1">
    <w:name w:val="Sem lista1"/>
    <w:next w:val="Semlista"/>
    <w:uiPriority w:val="99"/>
    <w:semiHidden w:val="1"/>
    <w:unhideWhenUsed w:val="1"/>
    <w:rsid w:val="00216D35"/>
  </w:style>
  <w:style w:type="table" w:styleId="TableNormal" w:customStyle="1">
    <w:name w:val="Table Normal"/>
    <w:uiPriority w:val="2"/>
    <w:unhideWhenUsed w:val="1"/>
    <w:qFormat w:val="1"/>
    <w:rsid w:val="00216D35"/>
    <w:pPr>
      <w:widowControl w:val="0"/>
      <w:autoSpaceDE w:val="0"/>
      <w:autoSpaceDN w:val="0"/>
      <w:spacing w:after="0" w:line="240" w:lineRule="auto"/>
    </w:pPr>
    <w:rPr>
      <w:rFonts w:eastAsiaTheme="minorHAnsi"/>
      <w:lang w:eastAsia="en-US"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216D35"/>
    <w:pPr>
      <w:widowControl w:val="0"/>
      <w:autoSpaceDE w:val="0"/>
      <w:autoSpaceDN w:val="0"/>
      <w:spacing w:after="0" w:line="240" w:lineRule="auto"/>
    </w:pPr>
    <w:rPr>
      <w:rFonts w:ascii="Calibri" w:cs="Calibri" w:eastAsia="Calibri" w:hAnsi="Calibri"/>
      <w:lang w:eastAsia="en-US" w:val="pt-PT"/>
    </w:rPr>
  </w:style>
  <w:style w:type="paragraph" w:styleId="LO-normal1" w:customStyle="1">
    <w:name w:val="LO-normal1"/>
    <w:qFormat w:val="1"/>
    <w:rsid w:val="00216D35"/>
    <w:pPr>
      <w:suppressAutoHyphens w:val="1"/>
      <w:spacing w:after="0" w:line="240" w:lineRule="auto"/>
    </w:pPr>
    <w:rPr>
      <w:rFonts w:ascii="Times New Roman" w:cs="Arial" w:eastAsia="NSimSun" w:hAnsi="Times New Roman"/>
      <w:sz w:val="24"/>
      <w:szCs w:val="24"/>
      <w:lang w:bidi="hi-IN" w:eastAsia="zh-CN"/>
    </w:rPr>
  </w:style>
  <w:style w:type="character" w:styleId="PargrafodaListaChar" w:customStyle="1">
    <w:name w:val="Parágrafo da Lista Char"/>
    <w:link w:val="PargrafodaLista"/>
    <w:uiPriority w:val="34"/>
    <w:rsid w:val="00216D35"/>
    <w:rPr>
      <w:rFonts w:ascii="Garamond" w:cs="Times New Roman" w:eastAsia="Times New Roman" w:hAnsi="Garamond"/>
      <w:sz w:val="26"/>
      <w:szCs w:val="20"/>
    </w:rPr>
  </w:style>
  <w:style w:type="paragraph" w:styleId="msonormal0" w:customStyle="1">
    <w:name w:val="msonormal"/>
    <w:basedOn w:val="Normal"/>
    <w:rsid w:val="00216D35"/>
    <w:pPr>
      <w:spacing w:after="100" w:afterAutospacing="1" w:before="100" w:beforeAutospacing="1" w:line="240" w:lineRule="auto"/>
    </w:pPr>
    <w:rPr>
      <w:rFonts w:ascii="Times New Roman" w:cs="Times New Roman" w:eastAsia="Times New Roman" w:hAnsi="Times New Roman"/>
      <w:sz w:val="24"/>
      <w:szCs w:val="24"/>
    </w:rPr>
  </w:style>
  <w:style w:type="paragraph" w:styleId="font5" w:customStyle="1">
    <w:name w:val="font5"/>
    <w:basedOn w:val="Normal"/>
    <w:rsid w:val="00216D35"/>
    <w:pPr>
      <w:spacing w:after="100" w:afterAutospacing="1" w:before="100" w:beforeAutospacing="1" w:line="240" w:lineRule="auto"/>
    </w:pPr>
    <w:rPr>
      <w:rFonts w:ascii="Calibri" w:cs="Calibri" w:eastAsia="Times New Roman" w:hAnsi="Calibri"/>
      <w:color w:val="000000"/>
      <w:sz w:val="18"/>
      <w:szCs w:val="18"/>
    </w:rPr>
  </w:style>
  <w:style w:type="paragraph" w:styleId="font6" w:customStyle="1">
    <w:name w:val="font6"/>
    <w:basedOn w:val="Normal"/>
    <w:rsid w:val="00216D35"/>
    <w:pPr>
      <w:spacing w:after="100" w:afterAutospacing="1" w:before="100" w:beforeAutospacing="1" w:line="240" w:lineRule="auto"/>
    </w:pPr>
    <w:rPr>
      <w:rFonts w:ascii="Calibri" w:cs="Calibri" w:eastAsia="Times New Roman" w:hAnsi="Calibri"/>
      <w:b w:val="1"/>
      <w:bCs w:val="1"/>
      <w:color w:val="000000"/>
      <w:sz w:val="18"/>
      <w:szCs w:val="18"/>
    </w:rPr>
  </w:style>
  <w:style w:type="paragraph" w:styleId="font7" w:customStyle="1">
    <w:name w:val="font7"/>
    <w:basedOn w:val="Normal"/>
    <w:rsid w:val="00216D35"/>
    <w:pPr>
      <w:spacing w:after="100" w:afterAutospacing="1" w:before="100" w:beforeAutospacing="1" w:line="240" w:lineRule="auto"/>
    </w:pPr>
    <w:rPr>
      <w:rFonts w:ascii="Calibri" w:cs="Calibri" w:eastAsia="Times New Roman" w:hAnsi="Calibri"/>
      <w:color w:val="000000"/>
      <w:sz w:val="18"/>
      <w:szCs w:val="18"/>
    </w:rPr>
  </w:style>
  <w:style w:type="paragraph" w:styleId="font8" w:customStyle="1">
    <w:name w:val="font8"/>
    <w:basedOn w:val="Normal"/>
    <w:rsid w:val="00216D35"/>
    <w:pPr>
      <w:spacing w:after="100" w:afterAutospacing="1" w:before="100" w:beforeAutospacing="1" w:line="240" w:lineRule="auto"/>
    </w:pPr>
    <w:rPr>
      <w:rFonts w:ascii="Calibri" w:cs="Calibri" w:eastAsia="Times New Roman" w:hAnsi="Calibri"/>
      <w:b w:val="1"/>
      <w:bCs w:val="1"/>
      <w:color w:val="000000"/>
      <w:sz w:val="18"/>
      <w:szCs w:val="18"/>
    </w:rPr>
  </w:style>
  <w:style w:type="paragraph" w:styleId="font9" w:customStyle="1">
    <w:name w:val="font9"/>
    <w:basedOn w:val="Normal"/>
    <w:rsid w:val="00216D35"/>
    <w:pPr>
      <w:spacing w:after="100" w:afterAutospacing="1" w:before="100" w:beforeAutospacing="1" w:line="240" w:lineRule="auto"/>
    </w:pPr>
    <w:rPr>
      <w:rFonts w:ascii="Calibri" w:cs="Calibri" w:eastAsia="Times New Roman" w:hAnsi="Calibri"/>
      <w:b w:val="1"/>
      <w:bCs w:val="1"/>
      <w:sz w:val="18"/>
      <w:szCs w:val="18"/>
    </w:rPr>
  </w:style>
  <w:style w:type="paragraph" w:styleId="font10" w:customStyle="1">
    <w:name w:val="font10"/>
    <w:basedOn w:val="Normal"/>
    <w:rsid w:val="00216D35"/>
    <w:pPr>
      <w:spacing w:after="100" w:afterAutospacing="1" w:before="100" w:beforeAutospacing="1" w:line="240" w:lineRule="auto"/>
    </w:pPr>
    <w:rPr>
      <w:rFonts w:ascii="Calibri" w:cs="Calibri" w:eastAsia="Times New Roman" w:hAnsi="Calibri"/>
      <w:sz w:val="18"/>
      <w:szCs w:val="18"/>
    </w:rPr>
  </w:style>
  <w:style w:type="paragraph" w:styleId="font11" w:customStyle="1">
    <w:name w:val="font11"/>
    <w:basedOn w:val="Normal"/>
    <w:rsid w:val="00216D35"/>
    <w:pPr>
      <w:spacing w:after="100" w:afterAutospacing="1" w:before="100" w:beforeAutospacing="1" w:line="240" w:lineRule="auto"/>
    </w:pPr>
    <w:rPr>
      <w:rFonts w:ascii="Calibri" w:cs="Calibri" w:eastAsia="Times New Roman" w:hAnsi="Calibri"/>
      <w:b w:val="1"/>
      <w:bCs w:val="1"/>
      <w:color w:val="000000"/>
      <w:sz w:val="18"/>
      <w:szCs w:val="18"/>
    </w:rPr>
  </w:style>
  <w:style w:type="paragraph" w:styleId="font12" w:customStyle="1">
    <w:name w:val="font12"/>
    <w:basedOn w:val="Normal"/>
    <w:rsid w:val="00216D35"/>
    <w:pPr>
      <w:spacing w:after="100" w:afterAutospacing="1" w:before="100" w:beforeAutospacing="1" w:line="240" w:lineRule="auto"/>
    </w:pPr>
    <w:rPr>
      <w:rFonts w:ascii="Calibri" w:cs="Calibri" w:eastAsia="Times New Roman" w:hAnsi="Calibri"/>
      <w:color w:val="000000"/>
      <w:sz w:val="18"/>
      <w:szCs w:val="18"/>
    </w:rPr>
  </w:style>
  <w:style w:type="paragraph" w:styleId="font13" w:customStyle="1">
    <w:name w:val="font13"/>
    <w:basedOn w:val="Normal"/>
    <w:rsid w:val="00216D35"/>
    <w:pPr>
      <w:spacing w:after="100" w:afterAutospacing="1" w:before="100" w:beforeAutospacing="1" w:line="240" w:lineRule="auto"/>
    </w:pPr>
    <w:rPr>
      <w:rFonts w:ascii="Calibri" w:cs="Calibri" w:eastAsia="Times New Roman" w:hAnsi="Calibri"/>
      <w:color w:val="000000"/>
      <w:sz w:val="18"/>
      <w:szCs w:val="18"/>
    </w:rPr>
  </w:style>
  <w:style w:type="paragraph" w:styleId="xl71" w:customStyle="1">
    <w:name w:val="xl71"/>
    <w:basedOn w:val="Normal"/>
    <w:rsid w:val="00216D35"/>
    <w:pPr>
      <w:pBdr>
        <w:top w:color="bfbfbf" w:space="0" w:sz="8" w:val="single"/>
        <w:left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sz w:val="18"/>
      <w:szCs w:val="18"/>
    </w:rPr>
  </w:style>
  <w:style w:type="paragraph" w:styleId="xl72" w:customStyle="1">
    <w:name w:val="xl72"/>
    <w:basedOn w:val="Normal"/>
    <w:rsid w:val="00216D35"/>
    <w:pPr>
      <w:pBdr>
        <w:left w:color="bfbfbf" w:space="0" w:sz="8" w:val="single"/>
        <w:bottom w:color="bfbfbf" w:space="0" w:sz="8" w:val="single"/>
        <w:right w:color="bfbfbf" w:space="0" w:sz="8" w:val="single"/>
      </w:pBdr>
      <w:spacing w:after="100" w:afterAutospacing="1" w:before="100" w:beforeAutospacing="1" w:line="240" w:lineRule="auto"/>
      <w:jc w:val="center"/>
      <w:textAlignment w:val="center"/>
    </w:pPr>
    <w:rPr>
      <w:rFonts w:ascii="Arial" w:cs="Arial" w:eastAsia="Times New Roman" w:hAnsi="Arial"/>
      <w:sz w:val="16"/>
      <w:szCs w:val="16"/>
    </w:rPr>
  </w:style>
  <w:style w:type="paragraph" w:styleId="xl73" w:customStyle="1">
    <w:name w:val="xl73"/>
    <w:basedOn w:val="Normal"/>
    <w:rsid w:val="00216D35"/>
    <w:pPr>
      <w:pBdr>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sz w:val="18"/>
      <w:szCs w:val="18"/>
    </w:rPr>
  </w:style>
  <w:style w:type="paragraph" w:styleId="xl74" w:customStyle="1">
    <w:name w:val="xl74"/>
    <w:basedOn w:val="Normal"/>
    <w:rsid w:val="00216D35"/>
    <w:pPr>
      <w:pBdr>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sz w:val="18"/>
      <w:szCs w:val="18"/>
    </w:rPr>
  </w:style>
  <w:style w:type="paragraph" w:styleId="xl75" w:customStyle="1">
    <w:name w:val="xl75"/>
    <w:basedOn w:val="Normal"/>
    <w:rsid w:val="00216D35"/>
    <w:pPr>
      <w:pBdr>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color w:val="000000"/>
      <w:sz w:val="18"/>
      <w:szCs w:val="18"/>
    </w:rPr>
  </w:style>
  <w:style w:type="paragraph" w:styleId="xl76" w:customStyle="1">
    <w:name w:val="xl76"/>
    <w:basedOn w:val="Normal"/>
    <w:rsid w:val="00216D35"/>
    <w:pPr>
      <w:pBdr>
        <w:top w:color="bfbfbf" w:space="0" w:sz="8" w:val="single"/>
        <w:left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sz w:val="18"/>
      <w:szCs w:val="18"/>
    </w:rPr>
  </w:style>
  <w:style w:type="paragraph" w:styleId="xl77" w:customStyle="1">
    <w:name w:val="xl77"/>
    <w:basedOn w:val="Normal"/>
    <w:rsid w:val="00216D35"/>
    <w:pPr>
      <w:pBdr>
        <w:bottom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sz w:val="18"/>
      <w:szCs w:val="18"/>
    </w:rPr>
  </w:style>
  <w:style w:type="paragraph" w:styleId="xl78" w:customStyle="1">
    <w:name w:val="xl78"/>
    <w:basedOn w:val="Normal"/>
    <w:rsid w:val="00216D35"/>
    <w:pPr>
      <w:pBdr>
        <w:top w:color="bfbfbf" w:space="0" w:sz="8" w:val="single"/>
        <w:left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color w:val="000000"/>
      <w:sz w:val="18"/>
      <w:szCs w:val="18"/>
    </w:rPr>
  </w:style>
  <w:style w:type="paragraph" w:styleId="xl79" w:customStyle="1">
    <w:name w:val="xl79"/>
    <w:basedOn w:val="Normal"/>
    <w:rsid w:val="00216D35"/>
    <w:pPr>
      <w:pBdr>
        <w:bottom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sz w:val="18"/>
      <w:szCs w:val="18"/>
    </w:rPr>
  </w:style>
  <w:style w:type="paragraph" w:styleId="xl80" w:customStyle="1">
    <w:name w:val="xl80"/>
    <w:basedOn w:val="Normal"/>
    <w:rsid w:val="00216D35"/>
    <w:pPr>
      <w:pBdr>
        <w:top w:color="bfbfbf" w:space="0" w:sz="8" w:val="single"/>
        <w:left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sz w:val="18"/>
      <w:szCs w:val="18"/>
    </w:rPr>
  </w:style>
  <w:style w:type="paragraph" w:styleId="xl81" w:customStyle="1">
    <w:name w:val="xl81"/>
    <w:basedOn w:val="Normal"/>
    <w:rsid w:val="00216D35"/>
    <w:pPr>
      <w:pBdr>
        <w:bottom w:color="bfbfbf" w:space="0" w:sz="8" w:val="single"/>
        <w:right w:color="bfbfbf" w:space="0" w:sz="8" w:val="single"/>
      </w:pBdr>
      <w:spacing w:after="100" w:afterAutospacing="1" w:before="100" w:beforeAutospacing="1" w:line="240" w:lineRule="auto"/>
      <w:jc w:val="center"/>
      <w:textAlignment w:val="center"/>
    </w:pPr>
    <w:rPr>
      <w:rFonts w:ascii="Times New Roman" w:cs="Times New Roman" w:eastAsia="Times New Roman" w:hAnsi="Times New Roman"/>
      <w:b w:val="1"/>
      <w:bCs w:val="1"/>
      <w:sz w:val="18"/>
      <w:szCs w:val="18"/>
    </w:rPr>
  </w:style>
  <w:style w:type="character" w:styleId="MenoPendente3" w:customStyle="1">
    <w:name w:val="Menção Pendente3"/>
    <w:basedOn w:val="Fontepargpadro"/>
    <w:uiPriority w:val="99"/>
    <w:semiHidden w:val="1"/>
    <w:unhideWhenUsed w:val="1"/>
    <w:rsid w:val="00195C8B"/>
    <w:rPr>
      <w:color w:val="605e5c"/>
      <w:shd w:color="auto" w:fill="e1dfdd" w:val="clear"/>
    </w:rPr>
  </w:style>
  <w:style w:type="character" w:styleId="TextodoEspaoReservado">
    <w:name w:val="Placeholder Text"/>
    <w:basedOn w:val="Fontepargpadro"/>
    <w:uiPriority w:val="99"/>
    <w:semiHidden w:val="1"/>
    <w:rsid w:val="00A93621"/>
    <w:rPr>
      <w:color w:val="808080"/>
    </w:rPr>
  </w:style>
  <w:style w:type="table" w:styleId="TabeladeGradeClara">
    <w:name w:val="Grid Table Light"/>
    <w:basedOn w:val="Tabelanormal"/>
    <w:uiPriority w:val="40"/>
    <w:rsid w:val="008A734B"/>
    <w:pPr>
      <w:spacing w:after="0" w:line="240" w:lineRule="auto"/>
    </w:pPr>
    <w:rPr>
      <w:rFonts w:ascii="Times New Roman" w:cs="Times New Roman" w:hAnsi="Times New Roman"/>
      <w:sz w:val="20"/>
      <w:szCs w:val="20"/>
      <w:lang w:eastAsia="en-US"/>
    </w:rPr>
    <w:tblPr>
      <w:tblInd w:w="0.0" w:type="dxa"/>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CellMar>
        <w:top w:w="0.0" w:type="dxa"/>
        <w:left w:w="108.0" w:type="dxa"/>
        <w:bottom w:w="0.0" w:type="dxa"/>
        <w:right w:w="108.0" w:type="dxa"/>
      </w:tblCellMar>
    </w:tblPr>
  </w:style>
  <w:style w:type="character" w:styleId="bzpyqfadein" w:customStyle="1">
    <w:name w:val="bz_pyq_fadein"/>
    <w:basedOn w:val="Fontepargpadro"/>
    <w:rsid w:val="0020326C"/>
  </w:style>
  <w:style w:type="character" w:styleId="katex-mathml" w:customStyle="1">
    <w:name w:val="katex-mathml"/>
    <w:basedOn w:val="Fontepargpadro"/>
    <w:rsid w:val="00CA7F5C"/>
  </w:style>
  <w:style w:type="character" w:styleId="mord" w:customStyle="1">
    <w:name w:val="mord"/>
    <w:basedOn w:val="Fontepargpadro"/>
    <w:rsid w:val="00CA7F5C"/>
  </w:style>
  <w:style w:type="character" w:styleId="mrel" w:customStyle="1">
    <w:name w:val="mrel"/>
    <w:basedOn w:val="Fontepargpadro"/>
    <w:rsid w:val="00CA7F5C"/>
  </w:style>
  <w:style w:type="character" w:styleId="mpunct" w:customStyle="1">
    <w:name w:val="mpunct"/>
    <w:basedOn w:val="Fontepargpadro"/>
    <w:rsid w:val="00CA7F5C"/>
  </w:style>
  <w:style w:type="character" w:styleId="mbin" w:customStyle="1">
    <w:name w:val="mbin"/>
    <w:basedOn w:val="Fontepargpadro"/>
    <w:rsid w:val="00CA7F5C"/>
  </w:style>
  <w:style w:type="character" w:styleId="vlist-s" w:customStyle="1">
    <w:name w:val="vlist-s"/>
    <w:basedOn w:val="Fontepargpadro"/>
    <w:rsid w:val="00CA7F5C"/>
  </w:style>
  <w:style w:type="character" w:styleId="whitespace-normal" w:customStyle="1">
    <w:name w:val="whitespace-normal"/>
    <w:basedOn w:val="Fontepargpadro"/>
    <w:rsid w:val="00CA7F5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f9V3pMm1PPEk3IF7bu3R1ay2VA==">CgMxLjAyDmgudjQ1ODFsN3I4aGhjMg5oLm9naDI3ZGxwdWxscTIPaWQuaDNraTgyZmRycmh0Mg5oLjQzM2h3NDF1c2owNDgAciExcktpbWEzMi1acmZlQms3QjlQQ3ZfNFI3SUJIeFlEOHI=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2026-03-29T18:08:00Z</dcterms:created>
  <dc:creator>pabliane</dc:creator>
</cp:coreProperties>
</file>